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448"/>
        <w:gridCol w:w="4140"/>
      </w:tblGrid>
      <w:tr w14:paraId="52A3D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132" w:type="dxa"/>
            <w:noWrap w:val="0"/>
            <w:vAlign w:val="top"/>
          </w:tcPr>
          <w:p w14:paraId="5D57E92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БАШҚОРТОСТАН РЕСПУБЛИКА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Ы</w:t>
            </w:r>
          </w:p>
          <w:p w14:paraId="11512DA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 xml:space="preserve">САЛАУАТ РАЙОНЫ </w:t>
            </w:r>
          </w:p>
          <w:p w14:paraId="05EE80E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 xml:space="preserve">МУНИЦИПАЛЬ РАЙОНЫНЫҢ </w:t>
            </w:r>
          </w:p>
          <w:p w14:paraId="2B2811D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МАЛАЯЗ АУЫЛ СОВЕТЫ</w:t>
            </w:r>
          </w:p>
          <w:p w14:paraId="06581C7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 xml:space="preserve"> АУЫЛ  БИЛӘМӘ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Е</w:t>
            </w:r>
          </w:p>
          <w:p w14:paraId="09F5C9E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ХАКИМИӘТЕ</w:t>
            </w:r>
          </w:p>
        </w:tc>
        <w:tc>
          <w:tcPr>
            <w:tcW w:w="1448" w:type="dxa"/>
            <w:vMerge w:val="restart"/>
            <w:noWrap w:val="0"/>
            <w:vAlign w:val="top"/>
          </w:tcPr>
          <w:p w14:paraId="09EF2965">
            <w:pPr>
              <w:spacing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10160" b="5080"/>
                  <wp:wrapThrough wrapText="bothSides">
                    <wp:wrapPolygon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Изображение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2" descr="Салаватский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noWrap w:val="0"/>
            <w:vAlign w:val="top"/>
          </w:tcPr>
          <w:p w14:paraId="46857616">
            <w:pPr>
              <w:spacing w:line="240" w:lineRule="auto"/>
              <w:ind w:left="-2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14:paraId="4BF7CFF0">
            <w:pPr>
              <w:spacing w:line="240" w:lineRule="auto"/>
              <w:ind w:left="-2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АДМИНИСТРАЦИЯ СЕЛЬСКОГО</w:t>
            </w:r>
          </w:p>
          <w:p w14:paraId="7300E362">
            <w:pPr>
              <w:spacing w:line="240" w:lineRule="auto"/>
              <w:ind w:left="-2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ПОСЕЛЕНИЯ</w:t>
            </w:r>
          </w:p>
          <w:p w14:paraId="2517BCFC">
            <w:pPr>
              <w:spacing w:line="240" w:lineRule="auto"/>
              <w:ind w:left="-2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МАЛОЯЗОВСКИЙ СЕЛЬСОВЕТ</w:t>
            </w:r>
          </w:p>
          <w:p w14:paraId="17F584EA">
            <w:pPr>
              <w:spacing w:line="240" w:lineRule="auto"/>
              <w:ind w:left="-2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14:paraId="2990F4EE">
            <w:pPr>
              <w:spacing w:line="240" w:lineRule="auto"/>
              <w:ind w:left="-2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14:paraId="498BA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132" w:type="dxa"/>
            <w:noWrap w:val="0"/>
            <w:vAlign w:val="top"/>
          </w:tcPr>
          <w:p w14:paraId="0537A33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 xml:space="preserve">452490, Татар Малаяҙ ауылы, Мәктәп урамы, 2 йорт </w:t>
            </w:r>
          </w:p>
          <w:p w14:paraId="3FDC6AD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тел. (34777) 2-90-35, 2-90-78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BBE4C39">
            <w:pPr>
              <w:spacing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noWrap w:val="0"/>
            <w:vAlign w:val="top"/>
          </w:tcPr>
          <w:p w14:paraId="51AFF40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 xml:space="preserve">452490, с.Татарский Малояз, ул. Школьная, 2 </w:t>
            </w:r>
          </w:p>
          <w:p w14:paraId="0C905B3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тел. (34777) 2-90-35, 2-90-78</w:t>
            </w:r>
          </w:p>
        </w:tc>
      </w:tr>
    </w:tbl>
    <w:p w14:paraId="1039561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33300"/>
          <w:spacing w:val="44"/>
          <w:sz w:val="27"/>
          <w:szCs w:val="27"/>
          <w:lang w:val="tt-RU"/>
        </w:rPr>
      </w:pPr>
      <w:r>
        <w:t>______________________________________________________________________</w:t>
      </w:r>
      <w:r>
        <w:rPr>
          <w:rFonts w:hint="default"/>
          <w:lang w:val="ru-RU"/>
        </w:rPr>
        <w:t>______________</w:t>
      </w:r>
      <w:r>
        <w:t xml:space="preserve">_        </w:t>
      </w:r>
    </w:p>
    <w:p w14:paraId="6F239E67">
      <w:pPr>
        <w:spacing w:after="0" w:line="240" w:lineRule="auto"/>
        <w:jc w:val="center"/>
        <w:rPr>
          <w:rFonts w:ascii="Times New Roman" w:hAnsi="Times New Roman" w:eastAsia="Arial Unicode MS" w:cs="Arial Unicode MS"/>
          <w:b/>
          <w:bCs/>
          <w:spacing w:val="44"/>
          <w:sz w:val="28"/>
          <w:szCs w:val="28"/>
          <w:lang w:val="be-BY"/>
        </w:rPr>
      </w:pPr>
      <w:r>
        <w:rPr>
          <w:rFonts w:ascii="Times New Roman" w:hAnsi="Times New Roman" w:eastAsia="Times New Roman" w:cs="Times New Roman"/>
          <w:b/>
          <w:color w:val="333300"/>
          <w:spacing w:val="44"/>
          <w:sz w:val="27"/>
          <w:szCs w:val="27"/>
          <w:lang w:val="tt-RU"/>
        </w:rPr>
        <w:t xml:space="preserve">     </w:t>
      </w:r>
      <w:r>
        <w:rPr>
          <w:rFonts w:ascii="Times New Roman" w:hAnsi="Times New Roman" w:eastAsia="Times New Roman" w:cs="Times New Roman"/>
          <w:b/>
          <w:color w:val="333300"/>
          <w:spacing w:val="44"/>
          <w:sz w:val="28"/>
          <w:szCs w:val="28"/>
          <w:lang w:val="tt-RU"/>
        </w:rPr>
        <w:t xml:space="preserve">   Ҡ</w:t>
      </w:r>
      <w:r>
        <w:rPr>
          <w:rFonts w:ascii="Times New Roman" w:hAnsi="Times New Roman" w:eastAsia="Arial Unicode MS" w:cs="Times New Roman"/>
          <w:b/>
          <w:bCs/>
          <w:spacing w:val="44"/>
          <w:sz w:val="28"/>
          <w:szCs w:val="28"/>
          <w:lang w:val="be-BY"/>
        </w:rPr>
        <w:t xml:space="preserve">АРАР                                   </w:t>
      </w:r>
      <w:r>
        <w:rPr>
          <w:rFonts w:ascii="Times New Roman" w:hAnsi="Times New Roman" w:eastAsia="Arial Unicode MS" w:cs="Arial Unicode MS"/>
          <w:b/>
          <w:bCs/>
          <w:spacing w:val="44"/>
          <w:sz w:val="28"/>
          <w:szCs w:val="28"/>
          <w:lang w:val="be-BY"/>
        </w:rPr>
        <w:t>ПОСТАНОВЛЕНИЕ</w:t>
      </w:r>
    </w:p>
    <w:p w14:paraId="12DDC272">
      <w:pPr>
        <w:spacing w:after="0" w:line="240" w:lineRule="auto"/>
        <w:ind w:firstLine="420" w:firstLineChars="150"/>
        <w:jc w:val="both"/>
        <w:rPr>
          <w:rFonts w:ascii="Times New Roman" w:hAnsi="Times New Roman" w:eastAsia="Arial Unicode MS" w:cs="Arial Unicode MS"/>
          <w:b/>
          <w:bCs/>
          <w:spacing w:val="44"/>
          <w:sz w:val="28"/>
          <w:szCs w:val="28"/>
          <w:lang w:val="be-BY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«06» декабрь   </w:t>
      </w:r>
      <w:r>
        <w:rPr>
          <w:rFonts w:ascii="Times New Roman" w:hAnsi="Times New Roman" w:eastAsia="Arial Unicode MS" w:cs="Times New Roman"/>
          <w:sz w:val="28"/>
          <w:szCs w:val="28"/>
        </w:rPr>
        <w:t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й.    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 xml:space="preserve"> 63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«06» декабря  </w:t>
      </w:r>
      <w:r>
        <w:rPr>
          <w:rFonts w:ascii="Times New Roman" w:hAnsi="Times New Roman" w:eastAsia="Arial Unicode MS" w:cs="Times New Roman"/>
          <w:sz w:val="28"/>
          <w:szCs w:val="28"/>
        </w:rPr>
        <w:t>20</w:t>
      </w:r>
      <w:r>
        <w:rPr>
          <w:rFonts w:ascii="Times New Roman" w:hAnsi="Times New Roman" w:eastAsia="Times New Roman" w:cs="Times New Roman"/>
          <w:sz w:val="28"/>
          <w:szCs w:val="28"/>
        </w:rPr>
        <w:t>24</w:t>
      </w:r>
      <w:r>
        <w:rPr>
          <w:rFonts w:ascii="Times New Roman" w:hAnsi="Times New Roman" w:eastAsia="Arial Unicode MS" w:cs="Times New Roman"/>
          <w:sz w:val="28"/>
          <w:szCs w:val="28"/>
        </w:rPr>
        <w:t>г.</w:t>
      </w:r>
    </w:p>
    <w:p w14:paraId="0D71D55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C36EC3">
      <w:pPr>
        <w:pStyle w:val="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Порядка исполнения бюджета</w:t>
      </w:r>
    </w:p>
    <w:p w14:paraId="19E00ACC">
      <w:pPr>
        <w:pStyle w:val="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Малоязовский сельсовет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Малоязовский сельсовет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14:paraId="155B6D8E">
      <w:pPr>
        <w:pStyle w:val="5"/>
        <w:rPr>
          <w:sz w:val="28"/>
          <w:szCs w:val="28"/>
        </w:rPr>
      </w:pPr>
    </w:p>
    <w:p w14:paraId="175C2B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 соответствии со </w:t>
      </w:r>
      <w:r>
        <w:fldChar w:fldCharType="begin"/>
      </w:r>
      <w:r>
        <w:instrText xml:space="preserve"> HYPERLINK "https://login.consultant.ru/link/?req=doc&amp;base=LAW&amp;n=469774&amp;date=05.11.2024&amp;dst=3654&amp;field=134"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статьями 219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 </w:t>
      </w:r>
      <w:r>
        <w:fldChar w:fldCharType="begin"/>
      </w:r>
      <w:r>
        <w:instrText xml:space="preserve"> HYPERLINK "https://login.consultant.ru/link/?req=doc&amp;base=LAW&amp;n=469774&amp;date=05.11.2024&amp;dst=103362&amp;field=134"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219.2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Бюджетного кодекса Российской Федерации, </w:t>
      </w:r>
      <w:r>
        <w:fldChar w:fldCharType="begin"/>
      </w:r>
      <w:r>
        <w:instrText xml:space="preserve"> HYPERLINK "https://login.consultant.ru/link/?req=doc&amp;base=RLAW140&amp;n=169440&amp;date=05.11.2024&amp;dst=100100&amp;field=134"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Законом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Республики Башкортостан "О бюджетном процессе в Республике Башкортостан", Администрация сельского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Малоязовский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сельсовет муниципального района Салаватский район Республики Башкортостан</w:t>
      </w:r>
    </w:p>
    <w:p w14:paraId="4FD55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E980E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ПОСТАНОВЛЯЕТ:</w:t>
      </w:r>
    </w:p>
    <w:p w14:paraId="108465D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kern w:val="32"/>
          <w:sz w:val="28"/>
          <w:szCs w:val="28"/>
        </w:rPr>
        <w:t xml:space="preserve">1. Утвердить Порядок исполнения бюджета сельского поселения 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  <w:lang w:val="ru-RU"/>
        </w:rPr>
        <w:t>Малоязовский</w:t>
      </w:r>
      <w:r>
        <w:rPr>
          <w:rFonts w:hint="default" w:ascii="Times New Roman" w:hAnsi="Times New Roman" w:eastAsia="Times New Roman" w:cs="Times New Roman"/>
          <w:bCs/>
          <w:kern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</w:rPr>
        <w:t xml:space="preserve">сельсовет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  <w:lang w:val="ru-RU"/>
        </w:rPr>
        <w:t>Малоязовский</w:t>
      </w:r>
      <w:r>
        <w:rPr>
          <w:rFonts w:hint="default" w:ascii="Times New Roman" w:hAnsi="Times New Roman" w:eastAsia="Times New Roman" w:cs="Times New Roman"/>
          <w:bCs/>
          <w:kern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</w:rPr>
        <w:t>сельсовет муниципального района Салаватский район Республики Башкортостан.</w:t>
      </w:r>
    </w:p>
    <w:p w14:paraId="4FCF45B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kern w:val="32"/>
          <w:sz w:val="28"/>
          <w:szCs w:val="28"/>
        </w:rPr>
        <w:t xml:space="preserve">2. Постановление 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eastAsia="Times New Roman" w:cs="Times New Roman"/>
          <w:bCs/>
          <w:kern w:val="32"/>
          <w:sz w:val="28"/>
          <w:szCs w:val="28"/>
          <w:lang w:val="ru-RU"/>
        </w:rPr>
        <w:t xml:space="preserve">  сельского  поселения  Малоязовский  сельсовет  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 от 15 марта 202</w:t>
      </w:r>
      <w:bookmarkStart w:id="2" w:name="_GoBack"/>
      <w:bookmarkEnd w:id="2"/>
      <w:r>
        <w:rPr>
          <w:rFonts w:ascii="Times New Roman" w:hAnsi="Times New Roman" w:eastAsia="Times New Roman" w:cs="Times New Roman"/>
          <w:bCs/>
          <w:kern w:val="32"/>
          <w:sz w:val="28"/>
          <w:szCs w:val="28"/>
        </w:rPr>
        <w:t>1 года № 1</w:t>
      </w:r>
      <w:r>
        <w:rPr>
          <w:rFonts w:hint="default" w:ascii="Times New Roman" w:hAnsi="Times New Roman" w:eastAsia="Times New Roman" w:cs="Times New Roman"/>
          <w:bCs/>
          <w:kern w:val="32"/>
          <w:sz w:val="28"/>
          <w:szCs w:val="28"/>
          <w:lang w:val="ru-RU"/>
        </w:rPr>
        <w:t>3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</w:rPr>
        <w:t xml:space="preserve"> «Об утверждении Порядка исполнения бюджета сельского поселения 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  <w:lang w:val="ru-RU"/>
        </w:rPr>
        <w:t>Малоязовский</w:t>
      </w:r>
      <w:r>
        <w:rPr>
          <w:rFonts w:hint="default" w:ascii="Times New Roman" w:hAnsi="Times New Roman" w:eastAsia="Times New Roman" w:cs="Times New Roman"/>
          <w:bCs/>
          <w:kern w:val="32"/>
          <w:sz w:val="28"/>
          <w:szCs w:val="28"/>
          <w:lang w:val="ru-RU"/>
        </w:rPr>
        <w:t xml:space="preserve"> с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</w:rPr>
        <w:t xml:space="preserve">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  <w:lang w:val="ru-RU"/>
        </w:rPr>
        <w:t>Малоязовский</w:t>
      </w:r>
      <w:r>
        <w:rPr>
          <w:rFonts w:hint="default" w:ascii="Times New Roman" w:hAnsi="Times New Roman" w:eastAsia="Times New Roman" w:cs="Times New Roman"/>
          <w:bCs/>
          <w:kern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</w:rPr>
        <w:t>сельсовет муниципального района Салаватский район Республики Башкортостан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</w:rPr>
        <w:t>признать утратившим силу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576673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14:paraId="7B0D3BD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kern w:val="32"/>
          <w:sz w:val="28"/>
          <w:szCs w:val="28"/>
        </w:rPr>
        <w:t>4. Контроль исполнения настоящего постановления оставляю за собой.</w:t>
      </w:r>
    </w:p>
    <w:p w14:paraId="2D643640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 w14:paraId="7F34988D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Глава сельского поселения                                   Р.Р.Камалетдинов</w:t>
      </w:r>
    </w:p>
    <w:p w14:paraId="4304337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258468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6480066">
      <w:pPr>
        <w:autoSpaceDE w:val="0"/>
        <w:autoSpaceDN w:val="0"/>
        <w:adjustRightInd w:val="0"/>
        <w:spacing w:after="0" w:line="240" w:lineRule="auto"/>
        <w:ind w:left="4963" w:firstLine="424"/>
        <w:outlineLvl w:val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Приложение</w:t>
      </w:r>
    </w:p>
    <w:p w14:paraId="6AAA3F1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Утвержден                                                                                 постановлением Администраци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сельского поселения Малоязовский сельсовет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                                                          муниципального района</w:t>
      </w:r>
    </w:p>
    <w:p w14:paraId="5F6CE636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  Салаватский район </w:t>
      </w:r>
    </w:p>
    <w:p w14:paraId="191C26FB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              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Р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еспублики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Башкортостан</w:t>
      </w:r>
    </w:p>
    <w:p w14:paraId="52F3590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от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06 декабря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 2024 г. N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 63</w:t>
      </w:r>
    </w:p>
    <w:p w14:paraId="4234745D">
      <w:pPr>
        <w:pStyle w:val="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7C14CB1">
      <w:pPr>
        <w:pStyle w:val="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B9B4FBE">
      <w:pPr>
        <w:pStyle w:val="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A4A62B3">
      <w:pPr>
        <w:pStyle w:val="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50109F">
      <w:pPr>
        <w:pStyle w:val="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6ABEB517">
      <w:pPr>
        <w:pStyle w:val="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исполнения бюджета сельского поселения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Малоязовский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Малоязовский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 муниципального района Салаватский район Республики Башкортостан</w:t>
      </w:r>
    </w:p>
    <w:p w14:paraId="22824524">
      <w:pPr>
        <w:pStyle w:val="5"/>
        <w:rPr>
          <w:sz w:val="28"/>
          <w:szCs w:val="28"/>
        </w:rPr>
      </w:pPr>
    </w:p>
    <w:tbl>
      <w:tblPr>
        <w:tblStyle w:val="3"/>
        <w:tblW w:w="153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113"/>
      </w:tblGrid>
      <w:tr w14:paraId="63719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F72F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E352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CB847">
            <w:pPr>
              <w:pStyle w:val="5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14:paraId="5D8D818F">
      <w:pPr>
        <w:pStyle w:val="5"/>
        <w:jc w:val="center"/>
        <w:rPr>
          <w:sz w:val="28"/>
          <w:szCs w:val="28"/>
        </w:rPr>
      </w:pPr>
    </w:p>
    <w:p w14:paraId="55499EED">
      <w:pPr>
        <w:pStyle w:val="6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14:paraId="765BE745">
      <w:pPr>
        <w:pStyle w:val="5"/>
        <w:jc w:val="center"/>
        <w:rPr>
          <w:sz w:val="28"/>
          <w:szCs w:val="28"/>
        </w:rPr>
      </w:pPr>
    </w:p>
    <w:p w14:paraId="7D41EF17">
      <w:pPr>
        <w:pStyle w:val="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в соответствии со </w:t>
      </w:r>
      <w:r>
        <w:fldChar w:fldCharType="begin"/>
      </w:r>
      <w:r>
        <w:instrText xml:space="preserve"> HYPERLINK "https://login.consultant.ru/link/?req=doc&amp;base=LAW&amp;n=469774&amp;date=05.11.2024&amp;dst=3654&amp;field=134" </w:instrText>
      </w:r>
      <w:r>
        <w:fldChar w:fldCharType="separate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статьями 219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 </w:t>
      </w:r>
      <w:r>
        <w:fldChar w:fldCharType="begin"/>
      </w:r>
      <w:r>
        <w:instrText xml:space="preserve"> HYPERLINK "https://login.consultant.ru/link/?req=doc&amp;base=LAW&amp;n=469774&amp;date=05.11.2024&amp;dst=103362&amp;field=134" </w:instrText>
      </w:r>
      <w:r>
        <w:fldChar w:fldCharType="separate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219.2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Бюджетного кодекса Российской Федерации (далее - БК РФ), </w:t>
      </w:r>
      <w:r>
        <w:fldChar w:fldCharType="begin"/>
      </w:r>
      <w:r>
        <w:instrText xml:space="preserve"> HYPERLINK "https://login.consultant.ru/link/?req=doc&amp;base=RLAW140&amp;n=169440&amp;date=05.11.2024&amp;dst=100100&amp;field=134" </w:instrText>
      </w:r>
      <w:r>
        <w:fldChar w:fldCharType="separate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Законом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sz w:val="28"/>
          <w:szCs w:val="28"/>
        </w:rPr>
        <w:t xml:space="preserve">Республики Башкортостан "О бюджетном процессе в Республике Башкортостан", Решением Совета "О бюджетном процессе в сельском поселении </w:t>
      </w:r>
      <w:r>
        <w:rPr>
          <w:sz w:val="28"/>
          <w:szCs w:val="28"/>
          <w:lang w:val="ru-RU"/>
        </w:rPr>
        <w:t>Малоязовский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сельсовет муниципального района Салаватский район Республики Башкортостан", и устанавливает порядок исполнения бюджета сельского поселения </w:t>
      </w:r>
      <w:r>
        <w:rPr>
          <w:sz w:val="28"/>
          <w:szCs w:val="28"/>
          <w:lang w:val="ru-RU"/>
        </w:rPr>
        <w:t>Малоязовский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сельсовет муниципального района Салаватский район Республики Башкортостан по расходам и выплатам по источникам финансирования дефицита бюджета сельского поселения </w:t>
      </w:r>
      <w:r>
        <w:rPr>
          <w:sz w:val="28"/>
          <w:szCs w:val="28"/>
          <w:lang w:val="ru-RU"/>
        </w:rPr>
        <w:t>Малоязовский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сельсовет муниципального района Салаватский район Республики Башкортостан.</w:t>
      </w:r>
    </w:p>
    <w:p w14:paraId="5843BAFB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Исполнение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по расходам и выплатам по источникам финансирования дефицита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предусматривает:</w:t>
      </w:r>
    </w:p>
    <w:p w14:paraId="338EEE22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бюджетных и денежных обязательств получателями средств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(далее - получатели средств) в пределах доведенных лимитов бюджетных обязательств;</w:t>
      </w:r>
    </w:p>
    <w:p w14:paraId="1F86026A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подтверждение получателями средств и администраторами источников финансирования дефицита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(далее вместе - клиенты) денежных обязательств, подлежащих оплате за счет средств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Башкортостан;</w:t>
      </w:r>
    </w:p>
    <w:p w14:paraId="34D45F2C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обязательств и санкционирование Администрацией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(далее – Администрация СП) оплаты денежных обязательств клиентов, подлежащих оплате за счет средств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Башкортостан;</w:t>
      </w:r>
    </w:p>
    <w:p w14:paraId="07DA1414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подтверждение Администрацией СП исполнения денежных обязательств клиентов, подлежащих оплате за счет средств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Башкортостан.</w:t>
      </w:r>
    </w:p>
    <w:p w14:paraId="1EFF4C50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Казначейское обслуживание исполнения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осуществляется Управлением Федерального казначейства по Республике Башкортостан (далее - УФК по Республике Башкортостан) по варианту с открытием лицевого счета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Администриции СП.</w:t>
      </w:r>
    </w:p>
    <w:p w14:paraId="6B650796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Для осуществления и отражения операций по исполнению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Администрации СП в УФК по Республике Башкортостан открывается казначейский счет по коду вида 03231 «</w:t>
      </w:r>
      <w:r>
        <w:rPr>
          <w:color w:val="040C28"/>
          <w:sz w:val="28"/>
          <w:szCs w:val="28"/>
        </w:rPr>
        <w:t>Средства местных бюджетов в системе казначейских платежей</w:t>
      </w:r>
      <w:r>
        <w:rPr>
          <w:sz w:val="28"/>
          <w:szCs w:val="28"/>
        </w:rPr>
        <w:t xml:space="preserve">»(далее - единый счет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>)".</w:t>
      </w:r>
    </w:p>
    <w:p w14:paraId="1BC5CF78">
      <w:pPr>
        <w:pStyle w:val="5"/>
        <w:jc w:val="center"/>
        <w:rPr>
          <w:sz w:val="28"/>
          <w:szCs w:val="28"/>
        </w:rPr>
      </w:pPr>
    </w:p>
    <w:p w14:paraId="2388924D">
      <w:pPr>
        <w:pStyle w:val="6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II. Принятие получателями средств бюджетных обязательств,</w:t>
      </w:r>
    </w:p>
    <w:p w14:paraId="104605BB">
      <w:pPr>
        <w:pStyle w:val="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подлежащих исполнению за счет средств бюджета сельского поселения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Малоязовский сельсовет </w:t>
      </w:r>
      <w:r>
        <w:rPr>
          <w:rFonts w:ascii="Times New Roman" w:hAnsi="Times New Roman" w:cs="Times New Roman"/>
          <w:b w:val="0"/>
          <w:color w:val="040C28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Салаватский район Республики Башкортостан</w:t>
      </w:r>
    </w:p>
    <w:p w14:paraId="65E37047">
      <w:pPr>
        <w:pStyle w:val="5"/>
        <w:jc w:val="center"/>
        <w:rPr>
          <w:sz w:val="28"/>
          <w:szCs w:val="28"/>
        </w:rPr>
      </w:pPr>
    </w:p>
    <w:p w14:paraId="31111B52">
      <w:pPr>
        <w:pStyle w:val="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Получатель средств принимает бюджетные обязательства, подлежащие исполнению за счет средств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14:paraId="1BDD1CB0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Принятие бюджетных обязательств осуществляется получателем средств в пределах доведенных до него лимитов бюджетных обязательств и бюджетных ассигнований.</w:t>
      </w:r>
    </w:p>
    <w:p w14:paraId="37AE3F91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Заключение и оплата получателем средств муниципальных контрактов, иных договоров, подлежащих исполнению за счет средств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Башкортостан, производятся в пределах доведенных ему по кодам классификации расходов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лимитов бюджетных обязательств и с учетом принятых и неисполненных обязательств.</w:t>
      </w:r>
    </w:p>
    <w:p w14:paraId="3E85E469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уменьшении получателю средств главным распорядителем (распорядителем) бюджетных средств ранее доведенных лимитов бюджетных обязательств исполнение заключенных муниципальных контрактов, иных договоров осуществляется в соответствии с требованиями </w:t>
      </w:r>
      <w:r>
        <w:fldChar w:fldCharType="begin"/>
      </w:r>
      <w:r>
        <w:instrText xml:space="preserve"> HYPERLINK "https://login.consultant.ru/link/?req=doc&amp;base=LAW&amp;n=469774&amp;date=05.11.2024&amp;dst=6246&amp;field=134" </w:instrText>
      </w:r>
      <w:r>
        <w:fldChar w:fldCharType="separate"/>
      </w:r>
      <w:r>
        <w:rPr>
          <w:color w:val="0000FF"/>
          <w:sz w:val="28"/>
          <w:szCs w:val="28"/>
        </w:rPr>
        <w:t>пункта 6 статьи 161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БК РФ.</w:t>
      </w:r>
    </w:p>
    <w:p w14:paraId="6C823034">
      <w:pPr>
        <w:pStyle w:val="5"/>
        <w:jc w:val="center"/>
        <w:rPr>
          <w:sz w:val="28"/>
          <w:szCs w:val="28"/>
        </w:rPr>
      </w:pPr>
    </w:p>
    <w:p w14:paraId="611E7D9B">
      <w:pPr>
        <w:pStyle w:val="6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III. Подтверждение клиентами денежных обязательств,</w:t>
      </w:r>
    </w:p>
    <w:p w14:paraId="70323BA3">
      <w:pPr>
        <w:pStyle w:val="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подлежащих оплате за счет средств бюджета сельского поселения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Малоязовский сельсовет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14:paraId="740F53B1">
      <w:pPr>
        <w:pStyle w:val="5"/>
        <w:jc w:val="center"/>
        <w:rPr>
          <w:sz w:val="28"/>
          <w:szCs w:val="28"/>
        </w:rPr>
      </w:pPr>
    </w:p>
    <w:p w14:paraId="6741554D">
      <w:pPr>
        <w:pStyle w:val="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Клиент подтверждает обязанность оплатить за счет средств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денежные обязательства в соответствии с распоряжениями о совершении казначейских платежей, распоряжениями о перечислении денежных средств на банковские карты "Мир" физических лиц (далее - при совместном упоминании Распоряжения) и иными документами, необходимыми для санкционирования их оплаты.</w:t>
      </w:r>
    </w:p>
    <w:p w14:paraId="470AF7FF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Оформление Распоряжений и иных документов, представляемых клиентами в Администрацию СП для санкционирования оплаты денежных обязательств, осуществляется в соответствии с требованиями </w:t>
      </w:r>
      <w:r>
        <w:fldChar w:fldCharType="begin"/>
      </w:r>
      <w:r>
        <w:instrText xml:space="preserve"> HYPERLINK "https://login.consultant.ru/link/?req=doc&amp;base=LAW&amp;n=469774&amp;date=05.11.2024" </w:instrText>
      </w:r>
      <w:r>
        <w:fldChar w:fldCharType="separate"/>
      </w:r>
      <w:r>
        <w:rPr>
          <w:color w:val="0000FF"/>
          <w:sz w:val="28"/>
          <w:szCs w:val="28"/>
        </w:rPr>
        <w:t>БК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РФ, нормативных правовых актов Министерства финансов Российской Федерации, Центрального Банка Российской Федерации, Федерального казначейства, Администрации муниципального района Салаватский район Республики Башкортостан, Администрации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Башкортостан.</w:t>
      </w:r>
    </w:p>
    <w:p w14:paraId="40B874FB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При исполнении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информационный обмен между клиентами и Администрацией СП осуществляется в электронной форме с применением средств усиленной квалифицированной электронной подписи (далее - в электронной форме, электронная подпись)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</w:p>
    <w:p w14:paraId="4AE17584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у клиента или Администрации СП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- на бумажном носителе).</w:t>
      </w:r>
    </w:p>
    <w:p w14:paraId="7DB3B4B7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Документооборот при исполнении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14:paraId="24FD338D">
      <w:pPr>
        <w:pStyle w:val="5"/>
        <w:jc w:val="center"/>
        <w:rPr>
          <w:sz w:val="28"/>
          <w:szCs w:val="28"/>
        </w:rPr>
      </w:pPr>
    </w:p>
    <w:p w14:paraId="176C501F">
      <w:pPr>
        <w:pStyle w:val="6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IV. Учет обязательств и санкционирование оплаты денежных</w:t>
      </w:r>
    </w:p>
    <w:p w14:paraId="40F71A49">
      <w:pPr>
        <w:pStyle w:val="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обязательств клиентов</w:t>
      </w:r>
    </w:p>
    <w:p w14:paraId="6596E145">
      <w:pPr>
        <w:pStyle w:val="5"/>
        <w:jc w:val="center"/>
        <w:rPr>
          <w:sz w:val="28"/>
          <w:szCs w:val="28"/>
        </w:rPr>
      </w:pPr>
    </w:p>
    <w:p w14:paraId="5D282487">
      <w:pPr>
        <w:pStyle w:val="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Администрация СП осуществляет постановку на учет бюджетных и денежных обязательств в соответствии с порядком учета бюджетных и денежных обязательств получателей средств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Башкортостан, установленным Администрацией СП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Башкортостан. </w:t>
      </w:r>
    </w:p>
    <w:p w14:paraId="08394954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Для оплаты денежных обязательств клиенты представляют в Администрацию СП распоряжение о совершении казначейских платежей, </w:t>
      </w:r>
      <w:r>
        <w:fldChar w:fldCharType="begin"/>
      </w:r>
      <w:r>
        <w:instrText xml:space="preserve"> HYPERLINK \l "Par128" \o "РЕКВИЗИТЫ" </w:instrText>
      </w:r>
      <w:r>
        <w:fldChar w:fldCharType="separate"/>
      </w:r>
      <w:r>
        <w:rPr>
          <w:color w:val="0000FF"/>
          <w:sz w:val="28"/>
          <w:szCs w:val="28"/>
        </w:rPr>
        <w:t>реквизиты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которого предусмотрены приложением N 1 к настоящему Порядку по форме, установленной </w:t>
      </w:r>
      <w:r>
        <w:fldChar w:fldCharType="begin"/>
      </w:r>
      <w:r>
        <w:instrText xml:space="preserve"> HYPERLINK "https://login.consultant.ru/link/?req=doc&amp;base=LAW&amp;n=454573&amp;date=05.11.2024" </w:instrText>
      </w:r>
      <w:r>
        <w:fldChar w:fldCharType="separate"/>
      </w:r>
      <w:r>
        <w:rPr>
          <w:color w:val="0000FF"/>
          <w:sz w:val="28"/>
          <w:szCs w:val="28"/>
        </w:rPr>
        <w:t>Положением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Центрального банка Российской Федерации от 29 июня 2021 года N 762-П "О правилах осуществления перевода денежных средств" с учетом требований, установленных </w:t>
      </w:r>
      <w:r>
        <w:fldChar w:fldCharType="begin"/>
      </w:r>
      <w:r>
        <w:instrText xml:space="preserve"> HYPERLINK "https://login.consultant.ru/link/?req=doc&amp;base=LAW&amp;n=469810&amp;date=05.11.2024" </w:instrText>
      </w:r>
      <w:r>
        <w:fldChar w:fldCharType="separate"/>
      </w:r>
      <w:r>
        <w:rPr>
          <w:color w:val="0000FF"/>
          <w:sz w:val="28"/>
          <w:szCs w:val="28"/>
        </w:rPr>
        <w:t>Положением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Банка России от 9 января 2023 года N 813-П "О ведении Банком России и кредитными организациями банковских счетов территориальных органов Федерального казначейства", распоряжение о перечислении денежных средств на банковские карты "Мир" физических лиц, </w:t>
      </w:r>
      <w:r>
        <w:fldChar w:fldCharType="begin"/>
      </w:r>
      <w:r>
        <w:instrText xml:space="preserve"> HYPERLINK \l "Par296" \o "РЕКВИЗИТЫ" </w:instrText>
      </w:r>
      <w:r>
        <w:fldChar w:fldCharType="separate"/>
      </w:r>
      <w:r>
        <w:rPr>
          <w:color w:val="0000FF"/>
          <w:sz w:val="28"/>
          <w:szCs w:val="28"/>
        </w:rPr>
        <w:t>реквизиты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которого предусмотрены приложением N 2 к настоящему Порядку.</w:t>
      </w:r>
    </w:p>
    <w:p w14:paraId="39113B06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СП принимает Распоряжения к исполнению или отказывает в принятии к исполнению после проведения его проверки и документов, необходимых для оплаты денежных обязательств клиентов в соответствии с требованиями, установленными </w:t>
      </w:r>
      <w:r>
        <w:fldChar w:fldCharType="begin"/>
      </w:r>
      <w:r>
        <w:instrText xml:space="preserve"> HYPERLINK "https://login.consultant.ru/link/?req=doc&amp;base=RLAW140&amp;n=169936&amp;date=05.11.2024&amp;dst=100013&amp;field=134" </w:instrText>
      </w:r>
      <w:r>
        <w:fldChar w:fldCharType="separate"/>
      </w:r>
      <w:r>
        <w:rPr>
          <w:color w:val="0000FF"/>
          <w:sz w:val="28"/>
          <w:szCs w:val="28"/>
        </w:rPr>
        <w:t>Порядком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санкционирования оплаты денежных обязательств получателей средств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и администраторов источников финансирования дефицита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Башкортостан, утвержденным постановлением Администрации СП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от </w:t>
      </w:r>
      <w:r>
        <w:rPr>
          <w:rFonts w:hint="default"/>
          <w:sz w:val="28"/>
          <w:szCs w:val="28"/>
          <w:lang w:val="ru-RU"/>
        </w:rPr>
        <w:t>06.12.2024</w:t>
      </w:r>
      <w:r>
        <w:rPr>
          <w:sz w:val="28"/>
          <w:szCs w:val="28"/>
        </w:rPr>
        <w:t xml:space="preserve"> года N </w:t>
      </w:r>
      <w:r>
        <w:rPr>
          <w:rFonts w:hint="default"/>
          <w:sz w:val="28"/>
          <w:szCs w:val="28"/>
          <w:lang w:val="ru-RU"/>
        </w:rPr>
        <w:t xml:space="preserve">65 </w:t>
      </w:r>
      <w:r>
        <w:rPr>
          <w:sz w:val="28"/>
          <w:szCs w:val="28"/>
        </w:rPr>
        <w:t>(далее - Порядок санкционирования).</w:t>
      </w:r>
    </w:p>
    <w:p w14:paraId="50B87923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Администрация СП при постановке на учет бюджетных и денежных обязательств, а также при санкционировании оплаты денежных обязательств осуществляет контроль за:</w:t>
      </w:r>
    </w:p>
    <w:p w14:paraId="4FFC2C27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непревышением бюджетных обязательств над соответствующими лимитами бюджетных обязательств или бюджетными ассигнованиями, доведенными до получателя средств, а также соответствием информации о бюджетном обязательстве кодам классификации расходов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Башкортостан;</w:t>
      </w:r>
    </w:p>
    <w:p w14:paraId="769CAE9B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14:paraId="1667B83F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соответствием информации, указанной в Распоряжении информации о денежном обязательстве;</w:t>
      </w:r>
    </w:p>
    <w:p w14:paraId="64E41968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14:paraId="4D302A36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14:paraId="06E40A3A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средств лимитов бюджетных обязательств.</w:t>
      </w:r>
    </w:p>
    <w:p w14:paraId="7B0F4235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 доведенных до получателя средств бюджетных ассигнований.</w:t>
      </w:r>
    </w:p>
    <w:p w14:paraId="34A0BB32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денежных обязательств по выплатам по источникам финансирования дефицита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осуществляется в пределах доведенных до администратора источников финансирования дефицита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бюджетных ассигнований.</w:t>
      </w:r>
    </w:p>
    <w:p w14:paraId="13C643CB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r>
        <w:fldChar w:fldCharType="begin"/>
      </w:r>
      <w:r>
        <w:instrText xml:space="preserve"> HYPERLINK "https://login.consultant.ru/link/?req=doc&amp;base=RLAW140&amp;n=169936&amp;date=05.11.2024&amp;dst=100013&amp;field=134" </w:instrText>
      </w:r>
      <w:r>
        <w:fldChar w:fldCharType="separate"/>
      </w:r>
      <w:r>
        <w:rPr>
          <w:color w:val="0000FF"/>
          <w:sz w:val="28"/>
          <w:szCs w:val="28"/>
        </w:rPr>
        <w:t>Порядком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санкционирования.</w:t>
      </w:r>
    </w:p>
    <w:p w14:paraId="0C83C423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перечислении денежных средств на банковские карты "Мир" физических лиц Администрацией СП осуществляется проверка на соответствие указанных в распоряжении о перечислении денежных средств на банковские карты "Мир" физических лиц кодов видов расходов кодам видов выплат.</w:t>
      </w:r>
    </w:p>
    <w:p w14:paraId="2EAC3006">
      <w:pPr>
        <w:pStyle w:val="5"/>
        <w:jc w:val="center"/>
        <w:rPr>
          <w:sz w:val="28"/>
          <w:szCs w:val="28"/>
        </w:rPr>
      </w:pPr>
    </w:p>
    <w:p w14:paraId="5C4389C2">
      <w:pPr>
        <w:pStyle w:val="6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V. Подтверждение исполнения денежных обязательств</w:t>
      </w:r>
    </w:p>
    <w:p w14:paraId="32419977">
      <w:pPr>
        <w:pStyle w:val="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клиентов, подлежащих оплате за счет средств бюджета сельского поселения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Малоязовский сельсовет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14:paraId="459F1CA9">
      <w:pPr>
        <w:pStyle w:val="5"/>
        <w:jc w:val="center"/>
        <w:rPr>
          <w:sz w:val="28"/>
          <w:szCs w:val="28"/>
        </w:rPr>
      </w:pPr>
    </w:p>
    <w:p w14:paraId="78956DEE">
      <w:pPr>
        <w:pStyle w:val="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с единого счета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неденежных операций по исполнению денежных обязательств клиентов.</w:t>
      </w:r>
    </w:p>
    <w:p w14:paraId="1FA3B9EE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Подтверждение исполнения денежных обязательств клиентов осуществляется Администрацией СП путем предоставления клиенту на бумажном носителе или в электронном виде выписки из его лицевого счета (с копиями документов, служащих основанием для отражения операций на лицевом счете).</w:t>
      </w:r>
    </w:p>
    <w:p w14:paraId="2FC6C62C">
      <w:pPr>
        <w:pStyle w:val="5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Оформление и выдача клиентам выписок из их лицевых счетов осуществляются Администрацией СП в соответствии с порядком открытия и ведения лицевых счетов в Администрации СП, установленном Администрацией СП </w:t>
      </w:r>
      <w:r>
        <w:rPr>
          <w:sz w:val="28"/>
          <w:szCs w:val="28"/>
          <w:lang w:val="ru-RU"/>
        </w:rPr>
        <w:t xml:space="preserve">Малоязовский сельсовет 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Башкортостан.</w:t>
      </w:r>
    </w:p>
    <w:p w14:paraId="42D85186">
      <w:pPr>
        <w:pStyle w:val="5"/>
        <w:ind w:firstLine="540"/>
        <w:jc w:val="both"/>
        <w:rPr>
          <w:sz w:val="28"/>
          <w:szCs w:val="28"/>
        </w:rPr>
      </w:pPr>
    </w:p>
    <w:p w14:paraId="42F7E7B7">
      <w:pPr>
        <w:pStyle w:val="5"/>
        <w:ind w:firstLine="540"/>
        <w:jc w:val="both"/>
        <w:rPr>
          <w:sz w:val="28"/>
          <w:szCs w:val="28"/>
        </w:rPr>
      </w:pPr>
    </w:p>
    <w:p w14:paraId="6E870049">
      <w:pPr>
        <w:pStyle w:val="5"/>
        <w:ind w:firstLine="540"/>
        <w:jc w:val="both"/>
        <w:rPr>
          <w:sz w:val="28"/>
          <w:szCs w:val="28"/>
        </w:rPr>
      </w:pPr>
    </w:p>
    <w:p w14:paraId="639E3845">
      <w:pPr>
        <w:pStyle w:val="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7E460C0">
      <w:pPr>
        <w:pStyle w:val="5"/>
        <w:ind w:firstLine="540"/>
        <w:jc w:val="both"/>
        <w:rPr>
          <w:sz w:val="28"/>
          <w:szCs w:val="28"/>
        </w:rPr>
      </w:pPr>
    </w:p>
    <w:p w14:paraId="14FE89C9">
      <w:pPr>
        <w:pStyle w:val="5"/>
        <w:ind w:firstLine="540"/>
        <w:jc w:val="both"/>
        <w:rPr>
          <w:sz w:val="28"/>
          <w:szCs w:val="28"/>
        </w:rPr>
      </w:pPr>
    </w:p>
    <w:p w14:paraId="7F201D0B">
      <w:pPr>
        <w:pStyle w:val="5"/>
        <w:ind w:firstLine="540"/>
        <w:jc w:val="both"/>
        <w:rPr>
          <w:sz w:val="28"/>
          <w:szCs w:val="28"/>
        </w:rPr>
      </w:pPr>
    </w:p>
    <w:p w14:paraId="23DF452A">
      <w:pPr>
        <w:pStyle w:val="5"/>
        <w:ind w:firstLine="540"/>
        <w:jc w:val="both"/>
        <w:rPr>
          <w:sz w:val="28"/>
          <w:szCs w:val="28"/>
        </w:rPr>
      </w:pPr>
    </w:p>
    <w:p w14:paraId="3F7BCC37">
      <w:pPr>
        <w:pStyle w:val="5"/>
        <w:ind w:firstLine="540"/>
        <w:jc w:val="both"/>
        <w:rPr>
          <w:sz w:val="28"/>
          <w:szCs w:val="28"/>
        </w:rPr>
      </w:pPr>
    </w:p>
    <w:p w14:paraId="08982183">
      <w:pPr>
        <w:pStyle w:val="5"/>
        <w:ind w:firstLine="540"/>
        <w:jc w:val="both"/>
        <w:rPr>
          <w:sz w:val="28"/>
          <w:szCs w:val="28"/>
        </w:rPr>
      </w:pPr>
    </w:p>
    <w:p w14:paraId="05BDB11E">
      <w:pPr>
        <w:pStyle w:val="5"/>
        <w:ind w:firstLine="540"/>
        <w:jc w:val="both"/>
        <w:rPr>
          <w:sz w:val="28"/>
          <w:szCs w:val="28"/>
        </w:rPr>
      </w:pPr>
    </w:p>
    <w:p w14:paraId="0A8D65FB">
      <w:pPr>
        <w:pStyle w:val="5"/>
        <w:ind w:firstLine="540"/>
        <w:jc w:val="both"/>
        <w:rPr>
          <w:sz w:val="28"/>
          <w:szCs w:val="28"/>
        </w:rPr>
      </w:pPr>
    </w:p>
    <w:p w14:paraId="535001CA">
      <w:pPr>
        <w:pStyle w:val="5"/>
        <w:ind w:firstLine="540"/>
        <w:jc w:val="both"/>
        <w:rPr>
          <w:sz w:val="28"/>
          <w:szCs w:val="28"/>
        </w:rPr>
      </w:pPr>
    </w:p>
    <w:p w14:paraId="34336033">
      <w:pPr>
        <w:pStyle w:val="5"/>
        <w:ind w:firstLine="540"/>
        <w:jc w:val="both"/>
        <w:rPr>
          <w:sz w:val="28"/>
          <w:szCs w:val="28"/>
        </w:rPr>
      </w:pPr>
    </w:p>
    <w:p w14:paraId="52BB9493">
      <w:pPr>
        <w:pStyle w:val="5"/>
        <w:ind w:firstLine="540"/>
        <w:jc w:val="both"/>
        <w:rPr>
          <w:sz w:val="28"/>
          <w:szCs w:val="28"/>
        </w:rPr>
      </w:pPr>
    </w:p>
    <w:p w14:paraId="0C375F6C">
      <w:pPr>
        <w:pStyle w:val="5"/>
        <w:ind w:firstLine="540"/>
        <w:jc w:val="both"/>
        <w:rPr>
          <w:sz w:val="28"/>
          <w:szCs w:val="28"/>
        </w:rPr>
      </w:pPr>
    </w:p>
    <w:p w14:paraId="01F17452">
      <w:pPr>
        <w:pStyle w:val="5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N 1</w:t>
      </w:r>
    </w:p>
    <w:p w14:paraId="71DD8F40">
      <w:pPr>
        <w:pStyle w:val="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исполнения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</w:p>
    <w:p w14:paraId="1E7F54BF">
      <w:pPr>
        <w:pStyle w:val="5"/>
        <w:jc w:val="right"/>
        <w:rPr>
          <w:sz w:val="28"/>
          <w:szCs w:val="28"/>
        </w:rPr>
      </w:pPr>
      <w:r>
        <w:rPr>
          <w:sz w:val="28"/>
          <w:szCs w:val="28"/>
        </w:rPr>
        <w:t>МР Салаватский район Республики Башкортостан</w:t>
      </w:r>
    </w:p>
    <w:p w14:paraId="1BA9E884">
      <w:pPr>
        <w:pStyle w:val="5"/>
        <w:jc w:val="right"/>
        <w:rPr>
          <w:sz w:val="28"/>
          <w:szCs w:val="28"/>
        </w:rPr>
      </w:pPr>
      <w:r>
        <w:rPr>
          <w:sz w:val="28"/>
          <w:szCs w:val="28"/>
        </w:rPr>
        <w:t>по расходам и источникам</w:t>
      </w:r>
    </w:p>
    <w:p w14:paraId="6D28C489">
      <w:pPr>
        <w:pStyle w:val="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финансирования дефицита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</w:p>
    <w:p w14:paraId="73065C32">
      <w:pPr>
        <w:pStyle w:val="5"/>
        <w:jc w:val="right"/>
        <w:rPr>
          <w:sz w:val="28"/>
          <w:szCs w:val="28"/>
        </w:rPr>
      </w:pPr>
      <w:r>
        <w:rPr>
          <w:sz w:val="28"/>
          <w:szCs w:val="28"/>
        </w:rPr>
        <w:t>МР Салаватский район Республики Башкортостан</w:t>
      </w:r>
    </w:p>
    <w:p w14:paraId="62AA77D3">
      <w:pPr>
        <w:pStyle w:val="5"/>
        <w:jc w:val="center"/>
        <w:rPr>
          <w:sz w:val="28"/>
          <w:szCs w:val="28"/>
        </w:rPr>
      </w:pPr>
    </w:p>
    <w:p w14:paraId="7375190A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8"/>
      <w:bookmarkEnd w:id="0"/>
      <w:r>
        <w:rPr>
          <w:rFonts w:ascii="Times New Roman" w:hAnsi="Times New Roman" w:cs="Times New Roman"/>
          <w:sz w:val="28"/>
          <w:szCs w:val="28"/>
        </w:rPr>
        <w:t>РЕКВИЗИТЫ</w:t>
      </w:r>
    </w:p>
    <w:p w14:paraId="3C6BC3A9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 О СОВЕРШЕНИИ КАЗНАЧЕЙСКОГО ПЛАТЕЖА</w:t>
      </w:r>
    </w:p>
    <w:p w14:paraId="08EE7E78">
      <w:pPr>
        <w:pStyle w:val="5"/>
        <w:rPr>
          <w:sz w:val="28"/>
          <w:szCs w:val="28"/>
        </w:rPr>
      </w:pPr>
    </w:p>
    <w:p w14:paraId="740082EF">
      <w:pPr>
        <w:pStyle w:val="5"/>
        <w:jc w:val="center"/>
        <w:rPr>
          <w:sz w:val="28"/>
          <w:szCs w:val="28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268"/>
        <w:gridCol w:w="5783"/>
      </w:tblGrid>
      <w:tr w14:paraId="20DA5D1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F86C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реквизита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7707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CB7C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реквизита</w:t>
            </w:r>
          </w:p>
        </w:tc>
      </w:tr>
      <w:tr w14:paraId="697BCC5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EFCC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CBC1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CEB7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3D8FDA0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ABD0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F7F3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распоряжения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4040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наименование распоряжения ПЛАТЕЖНОЕ ПОРУЧЕНИЕ</w:t>
            </w:r>
          </w:p>
        </w:tc>
      </w:tr>
      <w:tr w14:paraId="67CD13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1ECCB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32B2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распоряжения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D622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номер распоряжения цифрами, который должен быть отличен от нуля</w:t>
            </w:r>
          </w:p>
        </w:tc>
      </w:tr>
      <w:tr w14:paraId="7E13962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BD01B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0B2246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составления распоряжения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FEFAD5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в распоряжении день, месяц, год цифрами в формате ДД.ММ.ГГГГ</w:t>
            </w:r>
          </w:p>
        </w:tc>
      </w:tr>
      <w:tr w14:paraId="0874B88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FC6B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8E41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прописью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5365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14:paraId="3D64A69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03BE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2668E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A165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14:paraId="2E02253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F6E2B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0782B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Плательщик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FA20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полное или сокращенное наименование плательщика</w:t>
            </w:r>
          </w:p>
        </w:tc>
      </w:tr>
      <w:tr w14:paraId="6E6FF06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6D0E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1DDB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лицевого счета плательщика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A9A0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номер лицевого счета плательщика</w:t>
            </w:r>
          </w:p>
        </w:tc>
      </w:tr>
      <w:tr w14:paraId="5BDBF8F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15C8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7005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счета плательщика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5025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номер казначейского счета, с которого осуществляется казначейский платеж</w:t>
            </w:r>
          </w:p>
        </w:tc>
      </w:tr>
      <w:tr w14:paraId="30344C1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E61D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EFA8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плательщика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57E7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ИНН (при наличии) или КИО (при наличии) плательщика</w:t>
            </w:r>
          </w:p>
        </w:tc>
      </w:tr>
      <w:tr w14:paraId="599D8BC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0C747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C3818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 плательщика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4A80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код причины постановки на учет в налоговом органе плательщика</w:t>
            </w:r>
          </w:p>
        </w:tc>
      </w:tr>
      <w:tr w14:paraId="536380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3277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09B67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0CF2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полное, сокращенное или краткое наименование получателя</w:t>
            </w:r>
          </w:p>
        </w:tc>
      </w:tr>
      <w:tr w14:paraId="023E0C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016E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D849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счета получателя средств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1681B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14:paraId="52C5D33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FF2E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2A0E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получателя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207F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наименование и место нахождения банка получателя средств</w:t>
            </w:r>
          </w:p>
        </w:tc>
      </w:tr>
      <w:tr w14:paraId="1300C06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F3D24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DC4B5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14861A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Банковский идентификационный код банка получателя средств</w:t>
            </w:r>
          </w:p>
        </w:tc>
      </w:tr>
      <w:tr w14:paraId="2A306DE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3C040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6BED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счета обслуживающей организации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154F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номер корреспондентского счета (субсчета)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14:paraId="4E7E7AE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8300A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B442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получателя средств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358A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ИНН (при наличии) или КИО (при наличии) получателя средств</w:t>
            </w:r>
          </w:p>
        </w:tc>
      </w:tr>
      <w:tr w14:paraId="79E5C57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73252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83EB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 получателя средств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91DC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"0"</w:t>
            </w:r>
          </w:p>
        </w:tc>
      </w:tr>
      <w:tr w14:paraId="5BBB54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C0C92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71AE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Очередность платежа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413F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очередность платежа цифрами в соответствии с Гражданским </w:t>
            </w:r>
            <w:r>
              <w:fldChar w:fldCharType="begin"/>
            </w:r>
            <w:r>
              <w:instrText xml:space="preserve"> HYPERLINK "https://login.consultant.ru/link/?req=doc&amp;base=LAW&amp;n=449455&amp;date=05.11.2024&amp;dst=335&amp;field=134" </w:instrText>
            </w:r>
            <w:r>
              <w:fldChar w:fldCharType="separate"/>
            </w:r>
            <w:r>
              <w:rPr>
                <w:color w:val="0000FF"/>
                <w:sz w:val="28"/>
                <w:szCs w:val="28"/>
              </w:rPr>
              <w:t>кодексом</w:t>
            </w:r>
            <w:r>
              <w:rPr>
                <w:color w:val="0000FF"/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Российской Федерации</w:t>
            </w:r>
          </w:p>
        </w:tc>
      </w:tr>
      <w:tr w14:paraId="54609B1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43A4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1CEC5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платежа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59D6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14:paraId="209BEC3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81782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00C23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Уникальный идентификатор начисления, уникальный идентификатор платежа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1766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"0".</w:t>
            </w:r>
          </w:p>
          <w:p w14:paraId="2AE8782C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уникальный идентификатор платежа в соответствии с </w:t>
            </w:r>
            <w:r>
              <w:fldChar w:fldCharType="begin"/>
            </w:r>
            <w:r>
              <w:instrText xml:space="preserve"> HYPERLINK "https://login.consultant.ru/link/?req=doc&amp;base=LAW&amp;n=454573&amp;date=05.11.2024&amp;dst=100073&amp;field=134" </w:instrText>
            </w:r>
            <w:r>
              <w:fldChar w:fldCharType="separate"/>
            </w:r>
            <w:r>
              <w:rPr>
                <w:color w:val="0000FF"/>
                <w:sz w:val="28"/>
                <w:szCs w:val="28"/>
              </w:rPr>
              <w:t>Положением</w:t>
            </w:r>
            <w:r>
              <w:rPr>
                <w:color w:val="0000FF"/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средств".</w:t>
            </w:r>
          </w:p>
          <w:p w14:paraId="04717D1A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отсутствии уникального идентификатора начисления и уникального идентификатора платежа указывается значение ноль "0"</w:t>
            </w:r>
          </w:p>
        </w:tc>
      </w:tr>
      <w:tr w14:paraId="697E48E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080D0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95936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Учетный номер бюджетного обязательства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714262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номер бюджетного обязательства, присвоенный при его постановке на учет.</w:t>
            </w:r>
          </w:p>
          <w:p w14:paraId="7BABFA5D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14:paraId="146D747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D2CE1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C0AF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E992B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код бюджетной классификации (дополнительной классификации) плательщика</w:t>
            </w:r>
          </w:p>
        </w:tc>
      </w:tr>
      <w:tr w14:paraId="6DD20BF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4A131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350B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получателя средств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7D18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14:paraId="4A0B819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B15A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2D29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документа-основания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EF49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</w:p>
          <w:p w14:paraId="5C796FD4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осуществления платежа в бюджетную систему Российской Федерации или при необходимости указания идентификатора платежа указывается текст "УИН"</w:t>
            </w:r>
          </w:p>
        </w:tc>
      </w:tr>
      <w:tr w14:paraId="4408E2F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FD1A8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B8628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документа-основания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84E3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номер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номер документа, на основании которого совершен казначейский платеж.</w:t>
            </w:r>
          </w:p>
          <w:p w14:paraId="0D00DE2D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</w:t>
            </w:r>
          </w:p>
        </w:tc>
      </w:tr>
      <w:tr w14:paraId="08C9C9C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1E461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562F2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документа-основания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BCD8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</w:p>
          <w:p w14:paraId="7CF3AF3A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Допускается указание нескольких реквизитов в одном распоряжении</w:t>
            </w:r>
          </w:p>
        </w:tc>
      </w:tr>
      <w:tr w14:paraId="4844B84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2E01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0203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документа-основания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552D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</w:p>
        </w:tc>
      </w:tr>
      <w:tr w14:paraId="612CF6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5BB95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B1F3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плательщика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93626B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статус плательщика в соответствии с требованиями нормативных правовых актов Финансовое управление финансов Российской Федерации, устанавливаемых по согласованию с Центральным банком Российской Федерации, к реквизиту "101" платежного поручения</w:t>
            </w:r>
          </w:p>
        </w:tc>
      </w:tr>
      <w:tr w14:paraId="30ADFE1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22DC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25265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классификации доходов бюджетов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8F2C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код классификации доходов бюджетов в соответствии с действующей бюджетной классификацией, при этом все знаки кода одновременно не могут принимать значение ноль "0"</w:t>
            </w:r>
          </w:p>
        </w:tc>
      </w:tr>
      <w:tr w14:paraId="598852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35BDC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3B92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ОКТМО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3258CE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код по Общероссийскому </w:t>
            </w:r>
            <w:r>
              <w:fldChar w:fldCharType="begin"/>
            </w:r>
            <w:r>
              <w:instrText xml:space="preserve"> HYPERLINK "https://login.consultant.ru/link/?req=doc&amp;base=LAW&amp;n=149911&amp;date=05.11.2024" </w:instrText>
            </w:r>
            <w:r>
              <w:fldChar w:fldCharType="separate"/>
            </w:r>
            <w:r>
              <w:rPr>
                <w:color w:val="0000FF"/>
                <w:sz w:val="28"/>
                <w:szCs w:val="28"/>
              </w:rPr>
              <w:t>классификатору</w:t>
            </w:r>
            <w:r>
              <w:rPr>
                <w:color w:val="0000FF"/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территорий муниципальных образований, к реквизиту "105" платежного поручения</w:t>
            </w:r>
          </w:p>
        </w:tc>
      </w:tr>
      <w:tr w14:paraId="373460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C0EB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92AE1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реестра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6D93B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код вида реестра:</w:t>
            </w:r>
          </w:p>
          <w:p w14:paraId="01A0CFE2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"01" - Реестр соглашений (договоров) о предоставлении субсидий, бюджетных инвестиций, межбюджетных трансфертов;</w:t>
            </w:r>
          </w:p>
          <w:p w14:paraId="6F069CC9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"02" - Реестр контрактов, заключенных заказчиками;</w:t>
            </w:r>
          </w:p>
          <w:p w14:paraId="6E7DD15D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"03" - Реестр контрактов, содержащий сведения, составляющие государственную тайну</w:t>
            </w:r>
          </w:p>
        </w:tc>
      </w:tr>
      <w:tr w14:paraId="78799D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217E1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26CD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332E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уникальный номер реестровой записи в реестре, вид которого указан в реквизите 46</w:t>
            </w:r>
          </w:p>
        </w:tc>
      </w:tr>
      <w:tr w14:paraId="2AA455C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3F97A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7CA3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документа о приемке или идентификатор этапа исполнения контракта (в случае авансового платежа)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C960A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идентификатор документа о приемке или идентификатор этапа исполнения контракта (в случае авансового платежа), включенный в реестровую запись, соответствующую уникальному номеру, указанному в реквизите 47, в случае, если в реквизите 46 указано значение "02"</w:t>
            </w:r>
          </w:p>
        </w:tc>
      </w:tr>
      <w:tr w14:paraId="3CF65E8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7D57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CBF6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538B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</w:t>
            </w:r>
          </w:p>
        </w:tc>
      </w:tr>
      <w:tr w14:paraId="540AF1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FBEB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90AC2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выплат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5A9ED7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r>
              <w:fldChar w:fldCharType="begin"/>
            </w:r>
            <w:r>
              <w:instrText xml:space="preserve"> HYPERLINK "https://login.consultant.ru/link/?req=doc&amp;base=LAW&amp;n=482738&amp;date=05.11.2024&amp;dst=136&amp;field=134" </w:instrText>
            </w:r>
            <w:r>
              <w:fldChar w:fldCharType="separate"/>
            </w:r>
            <w:r>
              <w:rPr>
                <w:color w:val="0000FF"/>
                <w:sz w:val="28"/>
                <w:szCs w:val="28"/>
              </w:rPr>
              <w:t>частями 5.5</w:t>
            </w:r>
            <w:r>
              <w:rPr>
                <w:color w:val="0000FF"/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и </w:t>
            </w:r>
            <w:r>
              <w:fldChar w:fldCharType="begin"/>
            </w:r>
            <w:r>
              <w:instrText xml:space="preserve"> HYPERLINK "https://login.consultant.ru/link/?req=doc&amp;base=LAW&amp;n=482738&amp;date=05.11.2024&amp;dst=218&amp;field=134" </w:instrText>
            </w:r>
            <w:r>
              <w:fldChar w:fldCharType="separate"/>
            </w:r>
            <w:r>
              <w:rPr>
                <w:color w:val="0000FF"/>
                <w:sz w:val="28"/>
                <w:szCs w:val="28"/>
              </w:rPr>
              <w:t>5.6 статьи 30.5</w:t>
            </w:r>
            <w:r>
              <w:rPr>
                <w:color w:val="0000FF"/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Федерального закона от 27 июня 2011 года N 161-ФЗ "О национальной платежной системе", указывается "1". В иных случаях значение реквизита не указывается</w:t>
            </w:r>
          </w:p>
        </w:tc>
      </w:tr>
      <w:tr w14:paraId="2A962D9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1538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ED25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НДС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58B0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ставка налога на добавленную стоимость</w:t>
            </w:r>
          </w:p>
        </w:tc>
      </w:tr>
      <w:tr w14:paraId="1FECCA2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C56F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0AF1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руководителя (уполномоченного им лица)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0A0AC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наименование должности руководителя или уполномоченного им лица</w:t>
            </w:r>
          </w:p>
        </w:tc>
      </w:tr>
      <w:tr w14:paraId="5833A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23118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A8AD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BCEF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расшифровка подписи руководителя (уполномоченного лица) с указанием фамилии и инициалов</w:t>
            </w:r>
          </w:p>
        </w:tc>
      </w:tr>
      <w:tr w14:paraId="62A8976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2826B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045E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руководителя (уполномоченного им лица)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2C99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распоряжении на бумажном носителе проставляются подпись руководителя (уполномоченного им лица) плательщика согласно заявленным образцам в карточке образцов подписей</w:t>
            </w:r>
          </w:p>
        </w:tc>
      </w:tr>
      <w:tr w14:paraId="502C600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65FBC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8007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50628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наименование должности главного бухгалтера (уполномоченного лица)</w:t>
            </w:r>
          </w:p>
        </w:tc>
      </w:tr>
      <w:tr w14:paraId="434F4A2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8B9D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F054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C55C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14:paraId="1277BE7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39FF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352C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A9C8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распоряжении на бумажном носителе проставляются подпись главного бухгалтера (уполномоченного руководителем лица) плательщика согласно заявленным образцам в карточке образцов подписей</w:t>
            </w:r>
          </w:p>
        </w:tc>
      </w:tr>
      <w:tr w14:paraId="35D5F41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4D4F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3FA7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ответственного исполнителя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0F6F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должность работника, ответственного за правильность составления распоряжения</w:t>
            </w:r>
          </w:p>
        </w:tc>
      </w:tr>
      <w:tr w14:paraId="59F069A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53A00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FCC7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(отчество при наличии) ответственного исполнителя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A541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расшифровка подписи работника, ответственного за правильность составления распоряжения, с указанием фамилии и инициалов</w:t>
            </w:r>
          </w:p>
        </w:tc>
      </w:tr>
      <w:tr w14:paraId="0428F4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3BB0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E4D6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D7FA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для оттиска печати плательщика.</w:t>
            </w:r>
          </w:p>
          <w:p w14:paraId="5C483AFE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14:paraId="753ACF6D">
      <w:pPr>
        <w:pStyle w:val="5"/>
        <w:ind w:firstLine="540"/>
        <w:jc w:val="both"/>
        <w:rPr>
          <w:sz w:val="28"/>
          <w:szCs w:val="28"/>
        </w:rPr>
      </w:pPr>
    </w:p>
    <w:p w14:paraId="0DCA0072">
      <w:pPr>
        <w:pStyle w:val="5"/>
        <w:ind w:firstLine="540"/>
        <w:jc w:val="both"/>
        <w:rPr>
          <w:sz w:val="28"/>
          <w:szCs w:val="28"/>
        </w:rPr>
      </w:pPr>
    </w:p>
    <w:p w14:paraId="0451AD58">
      <w:pPr>
        <w:pStyle w:val="5"/>
        <w:ind w:firstLine="540"/>
        <w:jc w:val="both"/>
        <w:rPr>
          <w:sz w:val="28"/>
          <w:szCs w:val="28"/>
        </w:rPr>
      </w:pPr>
    </w:p>
    <w:p w14:paraId="7A7525F8">
      <w:pPr>
        <w:pStyle w:val="5"/>
        <w:ind w:firstLine="540"/>
        <w:jc w:val="both"/>
        <w:rPr>
          <w:sz w:val="28"/>
          <w:szCs w:val="28"/>
        </w:rPr>
      </w:pPr>
    </w:p>
    <w:p w14:paraId="0D35C8EC">
      <w:pPr>
        <w:pStyle w:val="5"/>
        <w:ind w:firstLine="540"/>
        <w:jc w:val="both"/>
        <w:rPr>
          <w:sz w:val="28"/>
          <w:szCs w:val="28"/>
        </w:rPr>
      </w:pPr>
    </w:p>
    <w:p w14:paraId="362C3129">
      <w:pPr>
        <w:pStyle w:val="5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N 2</w:t>
      </w:r>
    </w:p>
    <w:p w14:paraId="7DC04913">
      <w:pPr>
        <w:pStyle w:val="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исполнения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</w:p>
    <w:p w14:paraId="6393EB37">
      <w:pPr>
        <w:pStyle w:val="5"/>
        <w:jc w:val="right"/>
        <w:rPr>
          <w:sz w:val="28"/>
          <w:szCs w:val="28"/>
        </w:rPr>
      </w:pPr>
      <w:r>
        <w:rPr>
          <w:sz w:val="28"/>
          <w:szCs w:val="28"/>
        </w:rPr>
        <w:t>МР Салаватский район Республики Башкортостан</w:t>
      </w:r>
    </w:p>
    <w:p w14:paraId="32410641">
      <w:pPr>
        <w:pStyle w:val="5"/>
        <w:jc w:val="right"/>
        <w:rPr>
          <w:sz w:val="28"/>
          <w:szCs w:val="28"/>
        </w:rPr>
      </w:pPr>
      <w:r>
        <w:rPr>
          <w:sz w:val="28"/>
          <w:szCs w:val="28"/>
        </w:rPr>
        <w:t>по расходам и источникам</w:t>
      </w:r>
    </w:p>
    <w:p w14:paraId="17A97FD6">
      <w:pPr>
        <w:pStyle w:val="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финансирования дефицита бюджета сельского поселения </w:t>
      </w:r>
      <w:r>
        <w:rPr>
          <w:sz w:val="28"/>
          <w:szCs w:val="28"/>
          <w:lang w:val="ru-RU"/>
        </w:rPr>
        <w:t xml:space="preserve">Малоязовский сельсовет </w:t>
      </w:r>
    </w:p>
    <w:p w14:paraId="18EEBF4C">
      <w:pPr>
        <w:pStyle w:val="5"/>
        <w:jc w:val="right"/>
        <w:rPr>
          <w:sz w:val="28"/>
          <w:szCs w:val="28"/>
        </w:rPr>
      </w:pPr>
      <w:r>
        <w:rPr>
          <w:sz w:val="28"/>
          <w:szCs w:val="28"/>
        </w:rPr>
        <w:t>МР Салаватский район Республики Башкортостан</w:t>
      </w:r>
    </w:p>
    <w:p w14:paraId="0163702C">
      <w:pPr>
        <w:pStyle w:val="5"/>
        <w:ind w:firstLine="540"/>
        <w:jc w:val="both"/>
        <w:rPr>
          <w:sz w:val="28"/>
          <w:szCs w:val="28"/>
        </w:rPr>
      </w:pPr>
    </w:p>
    <w:p w14:paraId="093323A5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96"/>
      <w:bookmarkEnd w:id="1"/>
      <w:r>
        <w:rPr>
          <w:rFonts w:ascii="Times New Roman" w:hAnsi="Times New Roman" w:cs="Times New Roman"/>
          <w:sz w:val="28"/>
          <w:szCs w:val="28"/>
        </w:rPr>
        <w:t>РЕКВИЗИТЫ</w:t>
      </w:r>
    </w:p>
    <w:p w14:paraId="5417425A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 О ПЕРЕЧИСЛЕНИИ ДЕНЕЖНЫХ СРЕДСТВ НА БАНКОВСКИЕ</w:t>
      </w:r>
    </w:p>
    <w:p w14:paraId="1E21192C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КАРТЫ "МИР" ФИЗИЧЕСКИХ ЛИЦ</w:t>
      </w:r>
    </w:p>
    <w:p w14:paraId="736BB58F">
      <w:pPr>
        <w:pStyle w:val="5"/>
        <w:rPr>
          <w:sz w:val="28"/>
          <w:szCs w:val="28"/>
        </w:rPr>
      </w:pPr>
    </w:p>
    <w:p w14:paraId="3B64504D">
      <w:pPr>
        <w:pStyle w:val="5"/>
        <w:ind w:firstLine="540"/>
        <w:jc w:val="both"/>
        <w:rPr>
          <w:sz w:val="28"/>
          <w:szCs w:val="28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96"/>
        <w:gridCol w:w="5976"/>
      </w:tblGrid>
      <w:tr w14:paraId="7285C1E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9C2F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DAA0"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формирования, заполнения реквизита</w:t>
            </w:r>
          </w:p>
        </w:tc>
      </w:tr>
      <w:tr w14:paraId="753AAC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9875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Номер документа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718E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номер Распоряжения о перечислении денежных средств на банковские карты "Мир" физических лиц</w:t>
            </w:r>
          </w:p>
        </w:tc>
      </w:tr>
      <w:tr w14:paraId="4B54801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00E1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Дата документа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53CEB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дата составления Распоряжения о перечислении денежных средств на банковские карты "Мир" физических лиц</w:t>
            </w:r>
          </w:p>
        </w:tc>
      </w:tr>
      <w:tr w14:paraId="2D208B5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CA42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Наименование клиента -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13AD6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полное или сокращенное наименование клиента</w:t>
            </w:r>
          </w:p>
        </w:tc>
      </w:tr>
      <w:tr w14:paraId="0873C5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B701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Код по Сводному реестру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7DA1F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уникальный код в соответствии со Сводным реестром</w:t>
            </w:r>
          </w:p>
        </w:tc>
      </w:tr>
      <w:tr w14:paraId="788D536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851E5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Номер лицевого счета клиента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95176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номер лицевого счета клиента</w:t>
            </w:r>
          </w:p>
        </w:tc>
      </w:tr>
      <w:tr w14:paraId="68B61B6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CC6FB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Наименование бюджета сельского поселения </w:t>
            </w:r>
            <w:r>
              <w:rPr>
                <w:sz w:val="28"/>
                <w:szCs w:val="28"/>
                <w:lang w:val="ru-RU"/>
              </w:rPr>
              <w:t xml:space="preserve">Малоязовский сельсовет 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F9160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наименование соответствующего бюджета сельского поселения </w:t>
            </w:r>
            <w:r>
              <w:rPr>
                <w:sz w:val="28"/>
                <w:szCs w:val="28"/>
                <w:lang w:val="ru-RU"/>
              </w:rPr>
              <w:t xml:space="preserve">Малоязовский сельсовет </w:t>
            </w:r>
          </w:p>
        </w:tc>
      </w:tr>
      <w:tr w14:paraId="724F8B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2FAA0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Аналитический код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1E78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в случае, если Распоряжение о перечислении денежных средств на банковские карты "Мир" физических лиц предоставляется:</w:t>
            </w:r>
          </w:p>
          <w:p w14:paraId="5796C2E6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оплаты денежных обязательств получателей средств бюджета, в целях софинансирования которых предоставляются межбюджетные трансферты из федерального бюджета бюджету субъекта Российской Федерации - аналитический код, используемый Федеральным казначейством в целях санкционирования операций с целевыми расходами</w:t>
            </w:r>
          </w:p>
        </w:tc>
      </w:tr>
      <w:tr w14:paraId="13578DD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D535A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Вид документа-основания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FB42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вид документа-основания</w:t>
            </w:r>
          </w:p>
        </w:tc>
      </w:tr>
      <w:tr w14:paraId="6A5E650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CA3D9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Номер документа-основания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FF128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номер документа-основания</w:t>
            </w:r>
          </w:p>
        </w:tc>
      </w:tr>
      <w:tr w14:paraId="7B26628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00D4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Дата документа-основания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326B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дата документа-основания</w:t>
            </w:r>
          </w:p>
        </w:tc>
      </w:tr>
      <w:tr w14:paraId="68104AD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238B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Порядковый номер строки соответствующей выплаты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9E9CA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порядковый номер строки, уникальный в пределах документа. Для первой строки указывается значение 1</w:t>
            </w:r>
          </w:p>
        </w:tc>
      </w:tr>
      <w:tr w14:paraId="071F78E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990C2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Номер банковской карты "Мир"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7E94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номер банковской карты "Мир" или банковской карты с товарным знаком "Мир"</w:t>
            </w:r>
          </w:p>
        </w:tc>
      </w:tr>
      <w:tr w14:paraId="3D442CB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4E68E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Дата рождения получателя денежных средств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2BDD7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при необходимости дата рождения получателя денежных средств</w:t>
            </w:r>
          </w:p>
        </w:tc>
      </w:tr>
      <w:tr w14:paraId="7FD75E2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0CB40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Код вида выплаты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B988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код вида выплаты</w:t>
            </w:r>
          </w:p>
        </w:tc>
      </w:tr>
      <w:tr w14:paraId="29773F9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61B33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Сумма выплаты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A78F0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сумма выплаты на банковскую карту "Мир" или банковскую карту с товарным знаком "Мир"</w:t>
            </w:r>
          </w:p>
        </w:tc>
      </w:tr>
      <w:tr w14:paraId="61CCF4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33C40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Код вида дохода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8758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соответствующий код вида дохода в соответствии с Федеральным </w:t>
            </w:r>
            <w:r>
              <w:fldChar w:fldCharType="begin"/>
            </w:r>
            <w:r>
              <w:instrText xml:space="preserve"> HYPERLINK "https://login.consultant.ru/link/?req=doc&amp;base=LAW&amp;n=482652&amp;date=05.11.2024" </w:instrText>
            </w:r>
            <w:r>
              <w:fldChar w:fldCharType="separate"/>
            </w:r>
            <w:r>
              <w:rPr>
                <w:color w:val="0000FF"/>
                <w:sz w:val="28"/>
                <w:szCs w:val="28"/>
              </w:rPr>
              <w:t>законом</w:t>
            </w:r>
            <w:r>
              <w:rPr>
                <w:color w:val="0000FF"/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от 2 октября 2007 года N 229-ФЗ "Об исполнительном производстве" (далее - Федеральный закон "Об исполнительном производстве") и </w:t>
            </w:r>
            <w:r>
              <w:fldChar w:fldCharType="begin"/>
            </w:r>
            <w:r>
              <w:instrText xml:space="preserve"> HYPERLINK "https://login.consultant.ru/link/?req=doc&amp;base=LAW&amp;n=454573&amp;date=05.11.2024" </w:instrText>
            </w:r>
            <w:r>
              <w:fldChar w:fldCharType="separate"/>
            </w:r>
            <w:r>
              <w:rPr>
                <w:color w:val="0000FF"/>
                <w:sz w:val="28"/>
                <w:szCs w:val="28"/>
              </w:rPr>
              <w:t>Положением</w:t>
            </w:r>
            <w:r>
              <w:rPr>
                <w:color w:val="0000FF"/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</w:t>
            </w:r>
          </w:p>
        </w:tc>
      </w:tr>
      <w:tr w14:paraId="7BAE79F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759D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Сумма, взысканная по исполнительному документу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012DF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сумма, взысканная по исполнительному документу, в соответствии с Федеральным </w:t>
            </w:r>
            <w:r>
              <w:fldChar w:fldCharType="begin"/>
            </w:r>
            <w:r>
              <w:instrText xml:space="preserve"> HYPERLINK "https://login.consultant.ru/link/?req=doc&amp;base=LAW&amp;n=482652&amp;date=05.11.2024" </w:instrText>
            </w:r>
            <w:r>
              <w:fldChar w:fldCharType="separate"/>
            </w:r>
            <w:r>
              <w:rPr>
                <w:color w:val="0000FF"/>
                <w:sz w:val="28"/>
                <w:szCs w:val="28"/>
              </w:rPr>
              <w:t>законом</w:t>
            </w:r>
            <w:r>
              <w:rPr>
                <w:color w:val="0000FF"/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"Об исполнительном производстве"</w:t>
            </w:r>
          </w:p>
        </w:tc>
      </w:tr>
      <w:tr w14:paraId="146A0CF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B957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Код (коды) бюджетной классификации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06446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код (коды) бюджетной классификации, по которому (которым) осуществляется(ются) выплаты</w:t>
            </w:r>
          </w:p>
        </w:tc>
      </w:tr>
      <w:tr w14:paraId="2D64E8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54043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Сумма по коду бюджетной классификации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FD78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сумма выплаты по соответствующему коду бюджетной классификации</w:t>
            </w:r>
          </w:p>
        </w:tc>
      </w:tr>
      <w:tr w14:paraId="21AA5FB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0D8F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Сумма итого по коду бюджетной классификации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8A169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итоговая сумма выплат по Распоряжению о перечислении денежных средств на банковские карты "Мир" физических лиц по соответствующему коду бюджетной классификации</w:t>
            </w:r>
          </w:p>
        </w:tc>
      </w:tr>
      <w:tr w14:paraId="54407B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C449C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Сумма всего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34C19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общая сумма выплат по Распоряжению о перечислении</w:t>
            </w:r>
          </w:p>
        </w:tc>
      </w:tr>
    </w:tbl>
    <w:p w14:paraId="45A07B4E">
      <w:pPr>
        <w:pStyle w:val="5"/>
        <w:ind w:firstLine="540"/>
        <w:jc w:val="both"/>
        <w:rPr>
          <w:sz w:val="28"/>
          <w:szCs w:val="28"/>
        </w:rPr>
      </w:pPr>
    </w:p>
    <w:p w14:paraId="3B0F5101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7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18"/>
    <w:rsid w:val="00022D12"/>
    <w:rsid w:val="001707FC"/>
    <w:rsid w:val="001D44FA"/>
    <w:rsid w:val="002E433A"/>
    <w:rsid w:val="00342E38"/>
    <w:rsid w:val="00344FE4"/>
    <w:rsid w:val="00350BBF"/>
    <w:rsid w:val="00374918"/>
    <w:rsid w:val="00435544"/>
    <w:rsid w:val="004902CC"/>
    <w:rsid w:val="004F16AE"/>
    <w:rsid w:val="0056703B"/>
    <w:rsid w:val="005A3ACF"/>
    <w:rsid w:val="00663E45"/>
    <w:rsid w:val="007D4805"/>
    <w:rsid w:val="0085263D"/>
    <w:rsid w:val="008C6BC8"/>
    <w:rsid w:val="008F6BE3"/>
    <w:rsid w:val="0096408E"/>
    <w:rsid w:val="00A55AC0"/>
    <w:rsid w:val="00A94172"/>
    <w:rsid w:val="00AA32C2"/>
    <w:rsid w:val="00AB058F"/>
    <w:rsid w:val="00AC18AA"/>
    <w:rsid w:val="00B1060A"/>
    <w:rsid w:val="00B63A5F"/>
    <w:rsid w:val="00B919EE"/>
    <w:rsid w:val="00BE424A"/>
    <w:rsid w:val="00C1288A"/>
    <w:rsid w:val="00C3142B"/>
    <w:rsid w:val="00C87000"/>
    <w:rsid w:val="00D862FA"/>
    <w:rsid w:val="00E50CF5"/>
    <w:rsid w:val="00F16BE5"/>
    <w:rsid w:val="00FE0B5D"/>
    <w:rsid w:val="132E4104"/>
    <w:rsid w:val="155850AD"/>
    <w:rsid w:val="42671611"/>
    <w:rsid w:val="60E3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6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Arial" w:hAnsi="Arial" w:cs="Arial" w:eastAsiaTheme="minorEastAsia"/>
      <w:sz w:val="18"/>
      <w:szCs w:val="18"/>
      <w:lang w:eastAsia="ru-RU"/>
    </w:rPr>
  </w:style>
  <w:style w:type="paragraph" w:customStyle="1" w:styleId="8">
    <w:name w:val="Основной текст (2)"/>
    <w:basedOn w:val="1"/>
    <w:qFormat/>
    <w:uiPriority w:val="0"/>
    <w:pPr>
      <w:widowControl w:val="0"/>
      <w:shd w:val="clear" w:color="auto" w:fill="FFFFFF"/>
      <w:spacing w:line="310" w:lineRule="exact"/>
      <w:jc w:val="both"/>
    </w:pPr>
    <w:rPr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16</Pages>
  <Words>4604</Words>
  <Characters>26249</Characters>
  <Lines>218</Lines>
  <Paragraphs>61</Paragraphs>
  <TotalTime>0</TotalTime>
  <ScaleCrop>false</ScaleCrop>
  <LinksUpToDate>false</LinksUpToDate>
  <CharactersWithSpaces>30792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2024-11-05T10:04:00Z</dcterms:created>
  <dc:creator>User3</dc:creator>
  <cp:lastModifiedBy>Win10</cp:lastModifiedBy>
  <cp:lastPrinted>2024-11-06T13:21:00Z</cp:lastPrinted>
  <dcterms:modified xsi:type="dcterms:W3CDTF">2025-04-11T10:41:05Z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0E7056F592A24509806E6067D64BF6AC_12</vt:lpwstr>
  </property>
</Properties>
</file>