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6" w:rsidRPr="00A83576" w:rsidRDefault="00A83576" w:rsidP="00A83576">
      <w:pPr>
        <w:pStyle w:val="21"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A83576" w:rsidRPr="00A83576" w:rsidTr="00A83576">
        <w:trPr>
          <w:cantSplit/>
          <w:trHeight w:val="1085"/>
        </w:trPr>
        <w:tc>
          <w:tcPr>
            <w:tcW w:w="4132" w:type="dxa"/>
            <w:hideMark/>
          </w:tcPr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РЕСПУБЛИКАҺЫ</w:t>
            </w:r>
          </w:p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МАЛАЯЗ АУЫЛ </w:t>
            </w: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 xml:space="preserve">СОВЕТЫ </w:t>
            </w:r>
          </w:p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 xml:space="preserve">АУЫЛ БИЛӘМӘҺЕ </w:t>
            </w:r>
          </w:p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83576" w:rsidRPr="00A83576" w:rsidRDefault="00A83576" w:rsidP="00A8357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A83576" w:rsidRPr="00A83576" w:rsidRDefault="00A83576" w:rsidP="00A8357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A83576" w:rsidRPr="00A83576" w:rsidRDefault="00A83576" w:rsidP="00A8357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A83576" w:rsidRPr="00A83576" w:rsidRDefault="00A83576" w:rsidP="00A8357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A83576" w:rsidRPr="00A83576" w:rsidRDefault="00A83576" w:rsidP="00A8357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-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A83576" w:rsidRPr="00A83576" w:rsidTr="00A83576">
        <w:trPr>
          <w:cantSplit/>
          <w:trHeight w:val="234"/>
        </w:trPr>
        <w:tc>
          <w:tcPr>
            <w:tcW w:w="4132" w:type="dxa"/>
            <w:hideMark/>
          </w:tcPr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2-се йорт </w:t>
            </w:r>
          </w:p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2-90-78, 2-90-35</w:t>
            </w:r>
          </w:p>
        </w:tc>
        <w:tc>
          <w:tcPr>
            <w:tcW w:w="1448" w:type="dxa"/>
            <w:vMerge/>
            <w:vAlign w:val="center"/>
            <w:hideMark/>
          </w:tcPr>
          <w:p w:rsidR="00A83576" w:rsidRPr="00A83576" w:rsidRDefault="00A83576" w:rsidP="00A83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с.Татарский Малояз, </w:t>
            </w:r>
          </w:p>
          <w:p w:rsidR="00A83576" w:rsidRPr="00A83576" w:rsidRDefault="00A83576" w:rsidP="00A835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ул. Школьная, 2 </w:t>
            </w:r>
          </w:p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-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7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2-90-78, 2-90-35</w:t>
            </w:r>
          </w:p>
        </w:tc>
      </w:tr>
      <w:tr w:rsidR="00A83576" w:rsidRPr="00A83576" w:rsidTr="00A83576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83576" w:rsidRPr="00A83576" w:rsidRDefault="00A83576" w:rsidP="00A83576">
            <w:pPr>
              <w:widowControl w:val="0"/>
              <w:autoSpaceDE w:val="0"/>
              <w:autoSpaceDN w:val="0"/>
              <w:adjustRightInd w:val="0"/>
              <w:spacing w:after="0" w:line="3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576" w:rsidRPr="00A83576" w:rsidRDefault="00A83576" w:rsidP="00A83576">
      <w:pPr>
        <w:pStyle w:val="31"/>
        <w:jc w:val="right"/>
        <w:rPr>
          <w:sz w:val="28"/>
          <w:szCs w:val="28"/>
        </w:rPr>
      </w:pPr>
    </w:p>
    <w:p w:rsidR="00A83576" w:rsidRPr="00A83576" w:rsidRDefault="00A83576" w:rsidP="00977DBD">
      <w:pPr>
        <w:pStyle w:val="a9"/>
        <w:rPr>
          <w:szCs w:val="28"/>
        </w:rPr>
      </w:pPr>
      <w:r w:rsidRPr="00A83576">
        <w:rPr>
          <w:szCs w:val="28"/>
        </w:rPr>
        <w:t>Двадцать  первое  заседание   двадцать восьмого созыва</w:t>
      </w:r>
    </w:p>
    <w:p w:rsidR="00A83576" w:rsidRPr="00A83576" w:rsidRDefault="00A83576" w:rsidP="00977DBD">
      <w:pPr>
        <w:pStyle w:val="21"/>
        <w:spacing w:line="240" w:lineRule="auto"/>
        <w:ind w:firstLine="0"/>
        <w:rPr>
          <w:b/>
          <w:szCs w:val="28"/>
        </w:rPr>
      </w:pPr>
    </w:p>
    <w:p w:rsidR="00A83576" w:rsidRPr="00A83576" w:rsidRDefault="00A83576" w:rsidP="00977DBD">
      <w:pPr>
        <w:pStyle w:val="21"/>
        <w:spacing w:line="240" w:lineRule="auto"/>
        <w:ind w:firstLine="0"/>
        <w:jc w:val="center"/>
        <w:rPr>
          <w:b/>
        </w:rPr>
      </w:pPr>
      <w:r w:rsidRPr="00A83576">
        <w:rPr>
          <w:b/>
        </w:rPr>
        <w:t>РЕШЕНИЕ</w:t>
      </w:r>
    </w:p>
    <w:p w:rsidR="00A83576" w:rsidRPr="00A83576" w:rsidRDefault="00A83576" w:rsidP="00977DBD">
      <w:pPr>
        <w:pStyle w:val="21"/>
        <w:spacing w:line="240" w:lineRule="auto"/>
        <w:ind w:firstLine="0"/>
        <w:jc w:val="center"/>
        <w:rPr>
          <w:b/>
        </w:rPr>
      </w:pPr>
    </w:p>
    <w:p w:rsidR="00A83576" w:rsidRPr="00F22DB7" w:rsidRDefault="00A83576" w:rsidP="00977DBD">
      <w:pPr>
        <w:pStyle w:val="21"/>
        <w:spacing w:line="240" w:lineRule="auto"/>
        <w:ind w:firstLine="0"/>
        <w:jc w:val="center"/>
        <w:rPr>
          <w:szCs w:val="28"/>
        </w:rPr>
      </w:pPr>
      <w:r w:rsidRPr="00A83576">
        <w:t xml:space="preserve">от «18»  декабря 2020 года  </w:t>
      </w:r>
      <w:r w:rsidRPr="00A83576">
        <w:rPr>
          <w:szCs w:val="28"/>
        </w:rPr>
        <w:t>№43</w:t>
      </w:r>
    </w:p>
    <w:p w:rsidR="00196D1F" w:rsidRPr="00F22DB7" w:rsidRDefault="00196D1F" w:rsidP="00977DBD">
      <w:pPr>
        <w:pStyle w:val="21"/>
        <w:spacing w:line="240" w:lineRule="auto"/>
        <w:ind w:firstLine="0"/>
        <w:jc w:val="center"/>
        <w:rPr>
          <w:szCs w:val="28"/>
        </w:rPr>
      </w:pPr>
    </w:p>
    <w:p w:rsidR="00A83576" w:rsidRPr="00F22DB7" w:rsidRDefault="00A83576" w:rsidP="00977DBD">
      <w:pPr>
        <w:pStyle w:val="31"/>
        <w:jc w:val="center"/>
        <w:rPr>
          <w:sz w:val="28"/>
          <w:szCs w:val="28"/>
        </w:rPr>
      </w:pPr>
      <w:r w:rsidRPr="00F22DB7">
        <w:rPr>
          <w:sz w:val="28"/>
          <w:szCs w:val="28"/>
        </w:rPr>
        <w:t>«О БЮДЖЕТЕ  СЕЛЬСКОГО  ПОСЕЛЕНИЯ МАЛОЯЗОВСКИЙ СЕЛЬСОВЕТ МУНИЦИПАЛЬНОГО РАЙОНА САЛАВАТСКИЙ РАЙОН РЕСПУБЛИКИ БАШКОРТОСТАН НА 2021 ГОД</w:t>
      </w:r>
      <w:r w:rsidRPr="00F22DB7">
        <w:rPr>
          <w:sz w:val="28"/>
          <w:szCs w:val="28"/>
        </w:rPr>
        <w:tab/>
        <w:t>И</w:t>
      </w:r>
    </w:p>
    <w:p w:rsidR="00A83576" w:rsidRPr="00F22DB7" w:rsidRDefault="00A83576" w:rsidP="00977DBD">
      <w:pPr>
        <w:pStyle w:val="31"/>
        <w:jc w:val="center"/>
        <w:rPr>
          <w:sz w:val="28"/>
          <w:szCs w:val="28"/>
        </w:rPr>
      </w:pPr>
      <w:r w:rsidRPr="00F22DB7">
        <w:rPr>
          <w:sz w:val="28"/>
          <w:szCs w:val="28"/>
        </w:rPr>
        <w:t>НА ПЛАНОВЫЙ ПЕРИОД 2022 и 2023 ГОДОВ»</w:t>
      </w:r>
    </w:p>
    <w:p w:rsidR="00A83576" w:rsidRPr="00F22DB7" w:rsidRDefault="00A83576" w:rsidP="00977DBD">
      <w:pPr>
        <w:pStyle w:val="31"/>
        <w:rPr>
          <w:sz w:val="28"/>
          <w:szCs w:val="28"/>
        </w:rPr>
      </w:pP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Совет сельского поселения Малоязовский сельсовет муниципального района Салаватский район Республики Башкортостан РЕШИЛ: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Малоязовский сельсовет муниципального района Салаватский  район Республики Башкортостан  (далее бюджет сельского поселения) на  2021 год: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1)  прогнозируемый общий объем доходов бюджета се</w:t>
      </w:r>
      <w:r w:rsidR="00393FFB">
        <w:rPr>
          <w:rFonts w:ascii="Times New Roman" w:hAnsi="Times New Roman" w:cs="Times New Roman"/>
          <w:sz w:val="28"/>
          <w:szCs w:val="28"/>
        </w:rPr>
        <w:t xml:space="preserve">льского поселения  в сумме 2412 </w:t>
      </w:r>
      <w:r w:rsidRPr="00F22DB7">
        <w:rPr>
          <w:rFonts w:ascii="Times New Roman" w:hAnsi="Times New Roman" w:cs="Times New Roman"/>
          <w:sz w:val="28"/>
          <w:szCs w:val="28"/>
        </w:rPr>
        <w:t>6</w:t>
      </w:r>
      <w:r w:rsidR="00393FFB">
        <w:rPr>
          <w:rFonts w:ascii="Times New Roman" w:hAnsi="Times New Roman" w:cs="Times New Roman"/>
          <w:sz w:val="28"/>
          <w:szCs w:val="28"/>
        </w:rPr>
        <w:t xml:space="preserve">00,00 </w:t>
      </w:r>
      <w:r w:rsidRPr="00F22DB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2412 600,00  рублей;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3) дефицит бюджета сельского поселения в сумме 0,00   рублей.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Малоязовский сельсовет муниципального района Салаватский  район Республики Башкортостан  (далее бюджет сельского поселения) на плановый период 2022 и 2023 годов: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1)  прогнозируемый общий объем доходов бюджета сельского поселения на 2022 год в сумме 1913 700,00 рублей и на 2023 год в сумме 1917 900,00 рублей;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бюджета сельского поселения на 2022 год в сумме 1913 700,00 рублей, в том числе условно утвержденные расходы в сумме 45 100,00 рублей, и на 2023 год в сумме 1917 900,00  рублей, в том числе условно утвержденные расходы в сумме 90 300,00  рублей;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2DB7">
        <w:rPr>
          <w:rFonts w:ascii="Times New Roman" w:hAnsi="Times New Roman" w:cs="Times New Roman"/>
          <w:sz w:val="28"/>
          <w:szCs w:val="28"/>
        </w:rPr>
        <w:t>Установить, что муниципальные унитарные предприятия, созданные поселениями, производят отчисления в бюджет сельского поселения в размере 15 процентов от прибыли, остающейся после уплаты налогов и иных обязательных платежей  бюджет в порядке, установленном  Решением Совета сельского поселения  Малоязовский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  <w:proofErr w:type="gramEnd"/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2DB7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Малоязовский 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Малоязовский сельсовет муниципального района Салаватский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F22DB7">
        <w:rPr>
          <w:rFonts w:ascii="Times New Roman" w:hAnsi="Times New Roman" w:cs="Times New Roman"/>
          <w:sz w:val="28"/>
          <w:szCs w:val="28"/>
        </w:rPr>
        <w:t xml:space="preserve"> сельского поселения Малоязовский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F22DB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22DB7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F22DB7" w:rsidRPr="00F22DB7" w:rsidRDefault="00F22DB7" w:rsidP="00977DB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 xml:space="preserve"> 5. Утвердить п</w:t>
      </w:r>
      <w:r w:rsidRPr="00F22DB7">
        <w:rPr>
          <w:rFonts w:ascii="Times New Roman" w:hAnsi="Times New Roman" w:cs="Times New Roman"/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F22DB7">
        <w:rPr>
          <w:rFonts w:ascii="Times New Roman" w:hAnsi="Times New Roman" w:cs="Times New Roman"/>
          <w:sz w:val="28"/>
          <w:szCs w:val="28"/>
        </w:rPr>
        <w:t xml:space="preserve">сельского поселения Малоязовский сельсовет муниципального района Салаватский район Республики Башкортостансогласно приложению №1 к настоящему Решению. </w:t>
      </w:r>
    </w:p>
    <w:p w:rsidR="00F22DB7" w:rsidRPr="00F22DB7" w:rsidRDefault="00F22DB7" w:rsidP="00977DB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источников финансирования дефицита бюджета сельского поселения согласно приложению №2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szCs w:val="28"/>
        </w:rPr>
      </w:pPr>
      <w:r w:rsidRPr="00F22DB7">
        <w:rPr>
          <w:rFonts w:ascii="Times New Roman" w:hAnsi="Times New Roman"/>
          <w:b w:val="0"/>
        </w:rPr>
        <w:t xml:space="preserve">           6. Установить поступление доходов  в  бюджет </w:t>
      </w:r>
      <w:r w:rsidRPr="00F22DB7">
        <w:rPr>
          <w:rFonts w:ascii="Times New Roman" w:hAnsi="Times New Roman"/>
          <w:b w:val="0"/>
          <w:szCs w:val="28"/>
        </w:rPr>
        <w:t>сельского поселения: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  <w:szCs w:val="28"/>
        </w:rPr>
        <w:t>1)</w:t>
      </w:r>
      <w:r w:rsidRPr="00F22DB7">
        <w:rPr>
          <w:rFonts w:ascii="Times New Roman" w:hAnsi="Times New Roman"/>
          <w:b w:val="0"/>
        </w:rPr>
        <w:t xml:space="preserve"> на 2021  год согласно приложению №  3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2) на плановый период 2022-2023 годов согласно приложению № 4 к настоящему Решению.         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         7. Утвердить в пределах общего объема расходов бюджета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Башкортостан, установленного пунктом 1 настоящего Решения, распределение бюджетных ассигнований: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lastRenderedPageBreak/>
        <w:t xml:space="preserve">7.1. 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Pr="00F22DB7">
        <w:rPr>
          <w:rFonts w:ascii="Times New Roman" w:hAnsi="Times New Roman"/>
          <w:b w:val="0"/>
        </w:rPr>
        <w:t>видов расходов классификации расходов бюджета</w:t>
      </w:r>
      <w:proofErr w:type="gramEnd"/>
      <w:r w:rsidRPr="00F22DB7">
        <w:rPr>
          <w:rFonts w:ascii="Times New Roman" w:hAnsi="Times New Roman"/>
          <w:b w:val="0"/>
        </w:rPr>
        <w:t>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а) на 2021 год согласно приложению 5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б) на плановый период 2022 и 2023 годов согласно приложению 6 к настоящему Решению.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7.2. по целевым статьям (государственным (муниципальным) программам Республики Башкортостан и непрограммным направлениям деятельности), группам </w:t>
      </w:r>
      <w:proofErr w:type="gramStart"/>
      <w:r w:rsidRPr="00F22DB7">
        <w:rPr>
          <w:rFonts w:ascii="Times New Roman" w:hAnsi="Times New Roman"/>
          <w:b w:val="0"/>
        </w:rPr>
        <w:t>видов расходов классификации расходов бюджета</w:t>
      </w:r>
      <w:proofErr w:type="gramEnd"/>
      <w:r w:rsidRPr="00F22DB7">
        <w:rPr>
          <w:rFonts w:ascii="Times New Roman" w:hAnsi="Times New Roman"/>
          <w:b w:val="0"/>
        </w:rPr>
        <w:t>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а) на 2021 год согласно приложению 7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б) на плановый период 2022 и 2023 годов согласно приложению 8 к настоящему Решению.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      8. Утвердить ведомственную структуру расходов бюджета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bCs w:val="0"/>
          <w:szCs w:val="20"/>
        </w:rPr>
      </w:pPr>
      <w:r w:rsidRPr="00F22DB7">
        <w:rPr>
          <w:rFonts w:ascii="Times New Roman" w:hAnsi="Times New Roman"/>
          <w:b w:val="0"/>
          <w:bCs w:val="0"/>
          <w:szCs w:val="20"/>
        </w:rPr>
        <w:t>1) на 2021 год согласно приложению 9 к настоящему Решению;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22DB7">
        <w:rPr>
          <w:rFonts w:ascii="Times New Roman" w:hAnsi="Times New Roman" w:cs="Times New Roman"/>
          <w:sz w:val="28"/>
        </w:rPr>
        <w:t xml:space="preserve">    2) на плановый период 2022  и 2023 годов согласно приложению 10 к настоящему Решению.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9. Установить, что субсидии в 2021-2023 годах из бюджета сельского поселения предоставляются главными распорядителями средств бюджета сельского поселения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          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                10. </w:t>
      </w:r>
      <w:proofErr w:type="gramStart"/>
      <w:r w:rsidRPr="00F22DB7">
        <w:rPr>
          <w:rFonts w:ascii="Times New Roman" w:hAnsi="Times New Roman"/>
          <w:b w:val="0"/>
        </w:rPr>
        <w:t xml:space="preserve">Установить, что решения и иные нормативные правовые акты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 подлежат исполнению приизыскании</w:t>
      </w:r>
      <w:proofErr w:type="gramEnd"/>
      <w:r w:rsidRPr="00F22DB7">
        <w:rPr>
          <w:rFonts w:ascii="Times New Roman" w:hAnsi="Times New Roman"/>
          <w:b w:val="0"/>
        </w:rPr>
        <w:t xml:space="preserve"> дополнительных источников доходов бюджета сельского поселения и (или) </w:t>
      </w:r>
      <w:proofErr w:type="gramStart"/>
      <w:r w:rsidRPr="00F22DB7">
        <w:rPr>
          <w:rFonts w:ascii="Times New Roman" w:hAnsi="Times New Roman"/>
          <w:b w:val="0"/>
        </w:rPr>
        <w:t>сокращении</w:t>
      </w:r>
      <w:proofErr w:type="gramEnd"/>
      <w:r w:rsidRPr="00F22DB7">
        <w:rPr>
          <w:rFonts w:ascii="Times New Roman" w:hAnsi="Times New Roman"/>
          <w:b w:val="0"/>
        </w:rPr>
        <w:t xml:space="preserve"> бюджетных ассигнований по конкретным статьям расходов бюджета сельского поселения муниципального района Салаватский район Республики Башкортостан.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lastRenderedPageBreak/>
        <w:t xml:space="preserve">         11. </w:t>
      </w:r>
      <w:proofErr w:type="gramStart"/>
      <w:r w:rsidRPr="00F22DB7">
        <w:rPr>
          <w:rFonts w:ascii="Times New Roman" w:hAnsi="Times New Roman"/>
          <w:b w:val="0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F22DB7">
        <w:rPr>
          <w:rFonts w:ascii="Times New Roman" w:hAnsi="Times New Roman"/>
          <w:b w:val="0"/>
        </w:rPr>
        <w:t xml:space="preserve"> (или) </w:t>
      </w:r>
      <w:proofErr w:type="gramStart"/>
      <w:r w:rsidRPr="00F22DB7">
        <w:rPr>
          <w:rFonts w:ascii="Times New Roman" w:hAnsi="Times New Roman"/>
          <w:b w:val="0"/>
        </w:rPr>
        <w:t>сокращении</w:t>
      </w:r>
      <w:proofErr w:type="gramEnd"/>
      <w:r w:rsidRPr="00F22DB7">
        <w:rPr>
          <w:rFonts w:ascii="Times New Roman" w:hAnsi="Times New Roman"/>
          <w:b w:val="0"/>
        </w:rPr>
        <w:t xml:space="preserve"> бюджетных ассигнований по конкретным статьям расходов бюджета сельского поселения.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12. Сельское поселение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 не вправе принимать решения, приводящие к увеличению в 2021-2023 году численности муниципальных гражданских служащих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 и работников организаций бюджетной сферы.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</w:p>
    <w:p w:rsidR="00F22DB7" w:rsidRPr="00F22DB7" w:rsidRDefault="00F22DB7" w:rsidP="00977DBD">
      <w:pPr>
        <w:pStyle w:val="aa"/>
        <w:ind w:firstLine="708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13. Утвердить объемы дотаций бюджету сельского поселения из бюджета муниципального района: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22DB7">
        <w:rPr>
          <w:rFonts w:ascii="Times New Roman" w:hAnsi="Times New Roman" w:cs="Times New Roman"/>
          <w:sz w:val="28"/>
        </w:rPr>
        <w:t>1) на 2021 год в сумме 1386 800,00 рублей, согласно приложению 3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bCs w:val="0"/>
          <w:szCs w:val="28"/>
        </w:rPr>
      </w:pPr>
      <w:r w:rsidRPr="00F22DB7">
        <w:rPr>
          <w:rFonts w:ascii="Times New Roman" w:hAnsi="Times New Roman"/>
          <w:b w:val="0"/>
          <w:bCs w:val="0"/>
          <w:szCs w:val="28"/>
        </w:rPr>
        <w:t>2) на 2022 год в сумме 1330 800,00  рублей и на 2023 год</w:t>
      </w:r>
      <w:r w:rsidRPr="00F22DB7">
        <w:rPr>
          <w:rFonts w:ascii="Times New Roman" w:hAnsi="Times New Roman"/>
          <w:b w:val="0"/>
        </w:rPr>
        <w:t>в сумме 1295 800,00 рублей,</w:t>
      </w:r>
      <w:r w:rsidRPr="00F22DB7">
        <w:rPr>
          <w:rFonts w:ascii="Times New Roman" w:hAnsi="Times New Roman"/>
          <w:b w:val="0"/>
          <w:bCs w:val="0"/>
          <w:szCs w:val="28"/>
        </w:rPr>
        <w:t xml:space="preserve"> согласно приложению 4 к настоящему Решению.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szCs w:val="28"/>
        </w:rPr>
      </w:pP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14.Утвердить объемы субвенций, выделяемых бюджету сельского поселения из бюджета муниципального района в целях обеспечения расходных обязательств муниципального образования, возникающих при выполнении переданных органам местного самоуправления в установленном порядке государственныхполномочий  Республики Башкортостан:</w:t>
      </w:r>
    </w:p>
    <w:p w:rsidR="00F22DB7" w:rsidRPr="00F22DB7" w:rsidRDefault="00F22DB7" w:rsidP="00977DB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22DB7">
        <w:rPr>
          <w:rFonts w:ascii="Times New Roman" w:hAnsi="Times New Roman" w:cs="Times New Roman"/>
          <w:sz w:val="28"/>
        </w:rPr>
        <w:t>1) на 2021 год в сумме 105 800,00 рублей, согласно приложению 3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szCs w:val="28"/>
        </w:rPr>
      </w:pPr>
      <w:r w:rsidRPr="00F22DB7">
        <w:rPr>
          <w:rFonts w:ascii="Times New Roman" w:hAnsi="Times New Roman"/>
          <w:b w:val="0"/>
          <w:bCs w:val="0"/>
          <w:szCs w:val="28"/>
        </w:rPr>
        <w:t>2) на 2022 год в сумме 106 900, 00  рублей и на 2023 год</w:t>
      </w:r>
      <w:r w:rsidRPr="00F22DB7">
        <w:rPr>
          <w:rFonts w:ascii="Times New Roman" w:hAnsi="Times New Roman"/>
          <w:b w:val="0"/>
        </w:rPr>
        <w:t>в сумме 111 100, 00 рублей,</w:t>
      </w:r>
      <w:r w:rsidRPr="00F22DB7">
        <w:rPr>
          <w:rFonts w:ascii="Times New Roman" w:hAnsi="Times New Roman"/>
          <w:b w:val="0"/>
          <w:bCs w:val="0"/>
          <w:szCs w:val="28"/>
        </w:rPr>
        <w:t xml:space="preserve"> согласно приложению 4 к настоящему Решению.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15. </w:t>
      </w:r>
      <w:r w:rsidR="00977DBD">
        <w:rPr>
          <w:rFonts w:ascii="Times New Roman" w:hAnsi="Times New Roman"/>
          <w:b w:val="0"/>
        </w:rPr>
        <w:t xml:space="preserve">Утвердить  объемы прочих </w:t>
      </w:r>
      <w:r w:rsidRPr="00F22DB7">
        <w:rPr>
          <w:rFonts w:ascii="Times New Roman" w:hAnsi="Times New Roman"/>
          <w:b w:val="0"/>
        </w:rPr>
        <w:t xml:space="preserve"> межбюджетных трансфертов, выделяемых бюджету сельского поселения из бюджета муниципального района: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bCs w:val="0"/>
          <w:szCs w:val="20"/>
        </w:rPr>
      </w:pPr>
      <w:r w:rsidRPr="00F22DB7">
        <w:rPr>
          <w:rFonts w:ascii="Times New Roman" w:hAnsi="Times New Roman"/>
          <w:b w:val="0"/>
          <w:bCs w:val="0"/>
          <w:szCs w:val="20"/>
        </w:rPr>
        <w:t>1) на 2021 год в сумме 500</w:t>
      </w:r>
      <w:r w:rsidR="00393FFB">
        <w:rPr>
          <w:rFonts w:ascii="Times New Roman" w:hAnsi="Times New Roman"/>
          <w:b w:val="0"/>
          <w:bCs w:val="0"/>
          <w:szCs w:val="20"/>
        </w:rPr>
        <w:t xml:space="preserve"> 00</w:t>
      </w:r>
      <w:bookmarkStart w:id="0" w:name="_GoBack"/>
      <w:bookmarkEnd w:id="0"/>
      <w:r w:rsidRPr="00F22DB7">
        <w:rPr>
          <w:rFonts w:ascii="Times New Roman" w:hAnsi="Times New Roman"/>
          <w:b w:val="0"/>
          <w:bCs w:val="0"/>
          <w:szCs w:val="20"/>
        </w:rPr>
        <w:t>,00рублей, согласно приложению 3 к настоящему Решению;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  <w:bCs w:val="0"/>
          <w:szCs w:val="20"/>
        </w:rPr>
        <w:t>2) на 2022 год в сумме</w:t>
      </w:r>
      <w:r w:rsidR="00977DBD">
        <w:rPr>
          <w:rFonts w:ascii="Times New Roman" w:hAnsi="Times New Roman"/>
          <w:b w:val="0"/>
          <w:bCs w:val="0"/>
          <w:szCs w:val="20"/>
        </w:rPr>
        <w:t xml:space="preserve">  0,00</w:t>
      </w:r>
      <w:r w:rsidRPr="00F22DB7">
        <w:rPr>
          <w:rFonts w:ascii="Times New Roman" w:hAnsi="Times New Roman"/>
          <w:b w:val="0"/>
          <w:bCs w:val="0"/>
          <w:szCs w:val="20"/>
        </w:rPr>
        <w:t xml:space="preserve"> рублей и на 202</w:t>
      </w:r>
      <w:r w:rsidR="00977DBD">
        <w:rPr>
          <w:rFonts w:ascii="Times New Roman" w:hAnsi="Times New Roman"/>
          <w:b w:val="0"/>
          <w:bCs w:val="0"/>
          <w:szCs w:val="20"/>
        </w:rPr>
        <w:t>3 год в сумме 0,00</w:t>
      </w:r>
      <w:r w:rsidRPr="00F22DB7">
        <w:rPr>
          <w:rFonts w:ascii="Times New Roman" w:hAnsi="Times New Roman"/>
          <w:b w:val="0"/>
          <w:bCs w:val="0"/>
          <w:szCs w:val="20"/>
        </w:rPr>
        <w:t xml:space="preserve"> рублей, согласно приложению 4 к настоящему Решению.</w:t>
      </w:r>
    </w:p>
    <w:p w:rsidR="00F22DB7" w:rsidRPr="00F22DB7" w:rsidRDefault="00F22DB7" w:rsidP="00977DBD">
      <w:pPr>
        <w:pStyle w:val="aa"/>
        <w:ind w:firstLine="708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16.Установить предельный объем муниципального долга на 2021 год в сумме  0,0</w:t>
      </w:r>
      <w:r w:rsidR="00977DBD">
        <w:rPr>
          <w:rFonts w:ascii="Times New Roman" w:hAnsi="Times New Roman"/>
          <w:b w:val="0"/>
        </w:rPr>
        <w:t>0</w:t>
      </w:r>
      <w:r w:rsidRPr="00F22DB7">
        <w:rPr>
          <w:rFonts w:ascii="Times New Roman" w:hAnsi="Times New Roman"/>
          <w:b w:val="0"/>
        </w:rPr>
        <w:t xml:space="preserve">  рублей, на 2022 год в сумме 0,0</w:t>
      </w:r>
      <w:r w:rsidR="00977DBD">
        <w:rPr>
          <w:rFonts w:ascii="Times New Roman" w:hAnsi="Times New Roman"/>
          <w:b w:val="0"/>
        </w:rPr>
        <w:t>0</w:t>
      </w:r>
      <w:r w:rsidRPr="00F22DB7">
        <w:rPr>
          <w:rFonts w:ascii="Times New Roman" w:hAnsi="Times New Roman"/>
          <w:b w:val="0"/>
        </w:rPr>
        <w:t xml:space="preserve"> рублей, на 2023 год в сумме 0,0</w:t>
      </w:r>
      <w:r w:rsidR="00977DBD">
        <w:rPr>
          <w:rFonts w:ascii="Times New Roman" w:hAnsi="Times New Roman"/>
          <w:b w:val="0"/>
        </w:rPr>
        <w:t>0</w:t>
      </w:r>
      <w:r w:rsidRPr="00F22DB7">
        <w:rPr>
          <w:rFonts w:ascii="Times New Roman" w:hAnsi="Times New Roman"/>
          <w:b w:val="0"/>
        </w:rPr>
        <w:t xml:space="preserve"> рублей.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ab/>
      </w:r>
      <w:proofErr w:type="gramStart"/>
      <w:r w:rsidRPr="00F22DB7">
        <w:rPr>
          <w:rFonts w:ascii="Times New Roman" w:hAnsi="Times New Roman"/>
          <w:b w:val="0"/>
        </w:rPr>
        <w:t xml:space="preserve">Установить верхний предел муниципального долга на 1 января 2021 года в сумме  0,0 рублей, в том числе верхний предел муниципального долга по муниципальным гарантиям в сумме  0,0 рублей; на 1 января 2022 года в </w:t>
      </w:r>
      <w:r w:rsidRPr="00F22DB7">
        <w:rPr>
          <w:rFonts w:ascii="Times New Roman" w:hAnsi="Times New Roman"/>
          <w:b w:val="0"/>
        </w:rPr>
        <w:lastRenderedPageBreak/>
        <w:t>сумме  0,0 рублей, в том числе верхний предел муниципального долга по муниципальным гарантиям в сумме  0,0 рублей;</w:t>
      </w:r>
      <w:proofErr w:type="gramEnd"/>
      <w:r w:rsidRPr="00F22DB7">
        <w:rPr>
          <w:rFonts w:ascii="Times New Roman" w:hAnsi="Times New Roman"/>
          <w:b w:val="0"/>
        </w:rPr>
        <w:t xml:space="preserve"> на 1 января 2023 года в сумме  0,0 рублей, в том числе верхний предел муниципального долга по муниципальным гарантиям в сумме  0,0 рублей.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17.  Установить, что остатки средств бюджета сельского поселения по состоянию на 1 января 2021 года в объеме ____  рублей  направляются Администрацией сельского поселения муниципального района на покрытие временных кассовых разрывов, возникающих в ходе исполнения бюджета сельского поселения муниципального района.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18. </w:t>
      </w:r>
      <w:proofErr w:type="gramStart"/>
      <w:r w:rsidRPr="00F22DB7">
        <w:rPr>
          <w:rFonts w:ascii="Times New Roman" w:hAnsi="Times New Roman"/>
          <w:b w:val="0"/>
        </w:rPr>
        <w:t xml:space="preserve">Установить, что в соответствии с пунктом 3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 и Администрации сельского поселения </w:t>
      </w:r>
      <w:r w:rsidRPr="00F22DB7">
        <w:rPr>
          <w:rFonts w:ascii="Times New Roman" w:hAnsi="Times New Roman"/>
          <w:b w:val="0"/>
          <w:szCs w:val="28"/>
        </w:rPr>
        <w:t>Малоязовский</w:t>
      </w:r>
      <w:r w:rsidRPr="00F22DB7">
        <w:rPr>
          <w:rFonts w:ascii="Times New Roman" w:hAnsi="Times New Roman"/>
          <w:b w:val="0"/>
        </w:rPr>
        <w:t xml:space="preserve"> сельсовет муниципального района Салаватский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</w:t>
      </w:r>
      <w:proofErr w:type="gramEnd"/>
      <w:r w:rsidRPr="00F22DB7">
        <w:rPr>
          <w:rFonts w:ascii="Times New Roman" w:hAnsi="Times New Roman"/>
          <w:b w:val="0"/>
        </w:rPr>
        <w:t xml:space="preserve">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F22DB7">
        <w:rPr>
          <w:rFonts w:ascii="Times New Roman" w:hAnsi="Times New Roman"/>
          <w:b w:val="0"/>
        </w:rPr>
        <w:t>операций сектора государственного управления классификации расходов бюджетов</w:t>
      </w:r>
      <w:proofErr w:type="gramEnd"/>
      <w:r w:rsidRPr="00F22DB7">
        <w:rPr>
          <w:rFonts w:ascii="Times New Roman" w:hAnsi="Times New Roman"/>
          <w:b w:val="0"/>
        </w:rPr>
        <w:t>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>2) распределение средств на реализацию целевых программ по соисполнителям;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  <w:r w:rsidRPr="00F22DB7">
        <w:rPr>
          <w:rFonts w:ascii="Times New Roman" w:hAnsi="Times New Roman"/>
          <w:b w:val="0"/>
        </w:rPr>
        <w:t xml:space="preserve">3) использование остатков средств бюджета сельского поселения  на 1 января 2021 года, указанных в пункте 19 настоящего Решения. 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  <w:szCs w:val="28"/>
        </w:rPr>
      </w:pPr>
      <w:r w:rsidRPr="00F22DB7">
        <w:rPr>
          <w:rFonts w:ascii="Times New Roman" w:hAnsi="Times New Roman"/>
          <w:b w:val="0"/>
        </w:rPr>
        <w:t xml:space="preserve">       19</w:t>
      </w:r>
      <w:r w:rsidRPr="00F22DB7">
        <w:rPr>
          <w:rFonts w:ascii="Times New Roman" w:hAnsi="Times New Roman"/>
          <w:b w:val="0"/>
          <w:noProof/>
          <w:szCs w:val="28"/>
        </w:rPr>
        <w:t>.</w:t>
      </w:r>
      <w:r w:rsidRPr="00F22DB7">
        <w:rPr>
          <w:rFonts w:ascii="Times New Roman" w:hAnsi="Times New Roman"/>
          <w:b w:val="0"/>
          <w:szCs w:val="28"/>
        </w:rPr>
        <w:t xml:space="preserve"> Данное решение вступает в силу с 1 января и действует до 31 декабря 2021 года  и подлежит обнародованию в здании сельского поселения Малоязовский сельсовет после его  подписания в установленном порядке.</w:t>
      </w:r>
    </w:p>
    <w:p w:rsidR="00F22DB7" w:rsidRPr="00F22DB7" w:rsidRDefault="00F22DB7" w:rsidP="00977DBD">
      <w:pPr>
        <w:pStyle w:val="aa"/>
        <w:jc w:val="both"/>
        <w:rPr>
          <w:rFonts w:ascii="Times New Roman" w:hAnsi="Times New Roman"/>
          <w:b w:val="0"/>
        </w:rPr>
      </w:pPr>
    </w:p>
    <w:p w:rsidR="00F22DB7" w:rsidRPr="00F22DB7" w:rsidRDefault="00F22DB7" w:rsidP="00977DBD">
      <w:pPr>
        <w:spacing w:before="20" w:line="240" w:lineRule="auto"/>
        <w:ind w:firstLine="740"/>
        <w:jc w:val="both"/>
        <w:rPr>
          <w:rFonts w:ascii="Times New Roman" w:hAnsi="Times New Roman" w:cs="Times New Roman"/>
        </w:rPr>
      </w:pPr>
    </w:p>
    <w:p w:rsidR="00F22DB7" w:rsidRPr="00F22DB7" w:rsidRDefault="00F22DB7" w:rsidP="00977DBD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F22DB7" w:rsidRPr="00F22DB7" w:rsidRDefault="00F22DB7" w:rsidP="00977DBD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 xml:space="preserve">Малоязовский сельсовет </w:t>
      </w:r>
    </w:p>
    <w:p w:rsidR="00F22DB7" w:rsidRPr="00F22DB7" w:rsidRDefault="00F22DB7" w:rsidP="00977DBD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2DB7" w:rsidRPr="00F22DB7" w:rsidRDefault="00F22DB7" w:rsidP="00977DBD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B7">
        <w:rPr>
          <w:rFonts w:ascii="Times New Roman" w:hAnsi="Times New Roman" w:cs="Times New Roman"/>
          <w:sz w:val="28"/>
          <w:szCs w:val="28"/>
        </w:rPr>
        <w:t xml:space="preserve">Салаватский район РБ     </w:t>
      </w:r>
    </w:p>
    <w:p w:rsidR="00F22DB7" w:rsidRPr="00F22DB7" w:rsidRDefault="00F22DB7" w:rsidP="00977DBD">
      <w:pPr>
        <w:spacing w:before="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2DB7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</w:p>
    <w:p w:rsidR="00F22DB7" w:rsidRPr="00F22DB7" w:rsidRDefault="00F22DB7" w:rsidP="00977DBD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77DBD" w:rsidRPr="00F22DB7" w:rsidRDefault="00977DBD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977DBD">
      <w:pPr>
        <w:shd w:val="clear" w:color="auto" w:fill="FFFFFF"/>
        <w:tabs>
          <w:tab w:val="left" w:pos="723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83576" w:rsidRPr="00F22DB7" w:rsidRDefault="00A83576" w:rsidP="00A83576">
      <w:pPr>
        <w:shd w:val="clear" w:color="auto" w:fill="FFFFFF"/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A83576" w:rsidRPr="00A83576" w:rsidRDefault="00A83576" w:rsidP="00A83576">
      <w:pPr>
        <w:shd w:val="clear" w:color="auto" w:fill="FFFFFF"/>
        <w:tabs>
          <w:tab w:val="left" w:pos="7230"/>
        </w:tabs>
        <w:spacing w:line="240" w:lineRule="auto"/>
        <w:jc w:val="right"/>
        <w:rPr>
          <w:rFonts w:ascii="Times New Roman" w:hAnsi="Times New Roman" w:cs="Times New Roman"/>
        </w:rPr>
      </w:pPr>
    </w:p>
    <w:sectPr w:rsidR="00A83576" w:rsidRPr="00A83576" w:rsidSect="00AF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576"/>
    <w:rsid w:val="00196D1F"/>
    <w:rsid w:val="00227128"/>
    <w:rsid w:val="00393FFB"/>
    <w:rsid w:val="00435E8C"/>
    <w:rsid w:val="004621C1"/>
    <w:rsid w:val="005300F0"/>
    <w:rsid w:val="008D0D0B"/>
    <w:rsid w:val="00977DBD"/>
    <w:rsid w:val="00A83576"/>
    <w:rsid w:val="00AF32F0"/>
    <w:rsid w:val="00AF4FED"/>
    <w:rsid w:val="00D55181"/>
    <w:rsid w:val="00DA7878"/>
    <w:rsid w:val="00F22DB7"/>
    <w:rsid w:val="00F4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F0"/>
  </w:style>
  <w:style w:type="paragraph" w:styleId="2">
    <w:name w:val="heading 2"/>
    <w:basedOn w:val="a"/>
    <w:next w:val="a"/>
    <w:link w:val="20"/>
    <w:semiHidden/>
    <w:unhideWhenUsed/>
    <w:qFormat/>
    <w:rsid w:val="00A8357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3576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357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A83576"/>
    <w:rPr>
      <w:color w:val="0000FF"/>
      <w:sz w:val="28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A8357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835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8357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A835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835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A83576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semiHidden/>
    <w:unhideWhenUsed/>
    <w:rsid w:val="00A83576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83576"/>
    <w:rPr>
      <w:rFonts w:ascii="TNRCyrBash" w:eastAsia="Times New Roman" w:hAnsi="TNRCyrBash" w:cs="Times New Roman"/>
      <w:b/>
      <w:bCs/>
      <w:sz w:val="28"/>
      <w:szCs w:val="24"/>
    </w:rPr>
  </w:style>
  <w:style w:type="paragraph" w:styleId="31">
    <w:name w:val="Body Text 3"/>
    <w:basedOn w:val="a"/>
    <w:link w:val="32"/>
    <w:semiHidden/>
    <w:unhideWhenUsed/>
    <w:rsid w:val="00A835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A83576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unhideWhenUsed/>
    <w:rsid w:val="00A8357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8357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A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83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semiHidden/>
    <w:unhideWhenUsed/>
    <w:rsid w:val="00A83576"/>
    <w:rPr>
      <w:sz w:val="28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3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1683</Words>
  <Characters>9594</Characters>
  <Application>Microsoft Office Word</Application>
  <DocSecurity>0</DocSecurity>
  <Lines>79</Lines>
  <Paragraphs>22</Paragraphs>
  <ScaleCrop>false</ScaleCrop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cp:lastPrinted>2020-12-18T11:04:00Z</cp:lastPrinted>
  <dcterms:created xsi:type="dcterms:W3CDTF">2020-12-18T05:18:00Z</dcterms:created>
  <dcterms:modified xsi:type="dcterms:W3CDTF">2020-12-29T05:57:00Z</dcterms:modified>
</cp:coreProperties>
</file>