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63" w:rsidRPr="004C3A63" w:rsidRDefault="00BF5384" w:rsidP="004C3A63">
      <w:pPr>
        <w:tabs>
          <w:tab w:val="left" w:pos="4980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26" style="position:absolute;left:0;text-align:left;margin-left:51pt;margin-top:-2.75pt;width:3in;height:101.75pt;z-index:251660288" filled="f" strokecolor="white">
            <v:textbox style="mso-next-textbox:#_x0000_s1026" inset="1pt,1pt,1pt,1pt">
              <w:txbxContent>
                <w:p w:rsidR="004C3A63" w:rsidRPr="003001BB" w:rsidRDefault="004C3A63" w:rsidP="004C3A63"/>
              </w:txbxContent>
            </v:textbox>
          </v:rect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27" style="position:absolute;left:0;text-align:left;margin-left:289.35pt;margin-top:-2.75pt;width:214.65pt;height:101.75pt;z-index:251661312" filled="f" strokecolor="white">
            <v:textbox style="mso-next-textbox:#_x0000_s1027" inset="1pt,1pt,1pt,1pt">
              <w:txbxContent>
                <w:p w:rsidR="004C3A63" w:rsidRPr="003001BB" w:rsidRDefault="004C3A63" w:rsidP="004C3A63"/>
              </w:txbxContent>
            </v:textbox>
          </v:rect>
        </w:pict>
      </w:r>
      <w:r w:rsidR="004C3A63" w:rsidRPr="004C3A63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4C3A63" w:rsidRPr="004C3A63" w:rsidTr="004C3A63">
        <w:trPr>
          <w:trHeight w:val="1085"/>
        </w:trPr>
        <w:tc>
          <w:tcPr>
            <w:tcW w:w="4132" w:type="dxa"/>
            <w:hideMark/>
          </w:tcPr>
          <w:p w:rsidR="004C3A63" w:rsidRPr="004C3A63" w:rsidRDefault="004C3A63" w:rsidP="00F5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БАШҚОРТОСТАН РЕСПУБЛИКА</w:t>
            </w:r>
            <w:r w:rsidRPr="004C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C3A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  <w:p w:rsidR="004C3A63" w:rsidRPr="004C3A63" w:rsidRDefault="004C3A63" w:rsidP="00F5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САЛАУАТ РАЙОНЫ </w:t>
            </w:r>
          </w:p>
          <w:p w:rsidR="004C3A63" w:rsidRPr="004C3A63" w:rsidRDefault="004C3A63" w:rsidP="00F5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4C3A63" w:rsidRPr="004C3A63" w:rsidRDefault="004C3A63" w:rsidP="00F5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МАЛАЯЗ АУЫЛ СОВЕТЫ</w:t>
            </w:r>
          </w:p>
          <w:p w:rsidR="004C3A63" w:rsidRPr="004C3A63" w:rsidRDefault="004C3A63" w:rsidP="00F5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АУЫЛ  БИЛӘМӘ</w:t>
            </w:r>
            <w:r w:rsidRPr="004C3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C3A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4C3A63" w:rsidRPr="004C3A63" w:rsidRDefault="004C3A63" w:rsidP="00F5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</w:rPr>
              <w:t>ХАКИМИӘТЕ</w:t>
            </w:r>
          </w:p>
        </w:tc>
        <w:tc>
          <w:tcPr>
            <w:tcW w:w="1448" w:type="dxa"/>
            <w:vMerge w:val="restart"/>
            <w:hideMark/>
          </w:tcPr>
          <w:p w:rsidR="004C3A63" w:rsidRPr="004C3A63" w:rsidRDefault="004C3A63" w:rsidP="00F56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3A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4C3A63" w:rsidRPr="004C3A63" w:rsidRDefault="004C3A63" w:rsidP="00F567EF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4C3A63" w:rsidRPr="004C3A63" w:rsidRDefault="004C3A63" w:rsidP="00F567EF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4C3A63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4C3A63" w:rsidRPr="004C3A63" w:rsidRDefault="004C3A63" w:rsidP="00F567EF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4C3A63" w:rsidRPr="004C3A63" w:rsidRDefault="004C3A63" w:rsidP="00F567EF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</w:rPr>
              <w:t>МАЛОЯЗОВСКИЙ СЕЛЬСОВЕТ</w:t>
            </w:r>
          </w:p>
          <w:p w:rsidR="004C3A63" w:rsidRPr="004C3A63" w:rsidRDefault="004C3A63" w:rsidP="00F567EF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4C3A63" w:rsidRPr="004C3A63" w:rsidRDefault="004C3A63" w:rsidP="00F567EF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4C3A63" w:rsidRPr="004C3A63" w:rsidTr="004C3A63">
        <w:tc>
          <w:tcPr>
            <w:tcW w:w="4132" w:type="dxa"/>
            <w:hideMark/>
          </w:tcPr>
          <w:p w:rsidR="004C3A63" w:rsidRPr="004C3A63" w:rsidRDefault="004C3A63" w:rsidP="00F5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452490, Татар Малаяҙ ауылы, Мәктәп урамы, 2 йорт </w:t>
            </w:r>
          </w:p>
          <w:p w:rsidR="004C3A63" w:rsidRPr="004C3A63" w:rsidRDefault="004C3A63" w:rsidP="00F5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  <w:hideMark/>
          </w:tcPr>
          <w:p w:rsidR="004C3A63" w:rsidRPr="004C3A63" w:rsidRDefault="004C3A63" w:rsidP="00F56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hideMark/>
          </w:tcPr>
          <w:p w:rsidR="004C3A63" w:rsidRPr="004C3A63" w:rsidRDefault="004C3A63" w:rsidP="00F5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452490, с.Татарский Малояз, ул. Школьная, 2 </w:t>
            </w:r>
          </w:p>
          <w:p w:rsidR="004C3A63" w:rsidRPr="004C3A63" w:rsidRDefault="004C3A63" w:rsidP="00F5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3A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2-90-35, 2-90-78</w:t>
            </w:r>
          </w:p>
        </w:tc>
      </w:tr>
    </w:tbl>
    <w:p w:rsidR="004C3A63" w:rsidRPr="004C3A63" w:rsidRDefault="00AA14C4" w:rsidP="00F567E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4C3A63" w:rsidRPr="004C3A63">
        <w:rPr>
          <w:rFonts w:ascii="Times New Roman" w:hAnsi="Times New Roman" w:cs="Times New Roman"/>
          <w:sz w:val="20"/>
          <w:szCs w:val="20"/>
        </w:rPr>
        <w:t>________________________</w:t>
      </w:r>
      <w:r w:rsidR="004C3A63">
        <w:rPr>
          <w:rFonts w:ascii="Times New Roman" w:hAnsi="Times New Roman" w:cs="Times New Roman"/>
          <w:sz w:val="20"/>
          <w:szCs w:val="20"/>
        </w:rPr>
        <w:t>___________________________</w:t>
      </w:r>
      <w:r w:rsidR="004C3A63" w:rsidRPr="004C3A63">
        <w:rPr>
          <w:rFonts w:ascii="Times New Roman" w:hAnsi="Times New Roman" w:cs="Times New Roman"/>
          <w:sz w:val="20"/>
          <w:szCs w:val="20"/>
        </w:rPr>
        <w:t>__________________</w:t>
      </w:r>
    </w:p>
    <w:p w:rsidR="00F567EF" w:rsidRDefault="00F567EF" w:rsidP="004C3A63">
      <w:pPr>
        <w:pStyle w:val="Default"/>
      </w:pPr>
    </w:p>
    <w:p w:rsidR="004C3A63" w:rsidRDefault="004C3A63" w:rsidP="004C3A63">
      <w:pPr>
        <w:pStyle w:val="Default"/>
      </w:pPr>
      <w:r>
        <w:t xml:space="preserve">К А </w:t>
      </w:r>
      <w:proofErr w:type="gramStart"/>
      <w:r>
        <w:t>Р</w:t>
      </w:r>
      <w:proofErr w:type="gramEnd"/>
      <w:r>
        <w:t xml:space="preserve"> А Р                                                                                           П О С Т А Н О В Л Е Н И Е</w:t>
      </w:r>
    </w:p>
    <w:p w:rsidR="004C3A63" w:rsidRDefault="004C3A63" w:rsidP="004C3A63">
      <w:pPr>
        <w:pStyle w:val="Default"/>
        <w:rPr>
          <w:color w:val="auto"/>
        </w:rPr>
      </w:pPr>
    </w:p>
    <w:p w:rsidR="004C3A63" w:rsidRDefault="004C3A63" w:rsidP="004C3A63">
      <w:pPr>
        <w:pStyle w:val="Default"/>
        <w:rPr>
          <w:color w:val="auto"/>
        </w:rPr>
      </w:pPr>
      <w:r>
        <w:rPr>
          <w:color w:val="auto"/>
        </w:rPr>
        <w:t xml:space="preserve">«01» апрель 2020 </w:t>
      </w:r>
      <w:proofErr w:type="spellStart"/>
      <w:r>
        <w:rPr>
          <w:color w:val="auto"/>
        </w:rPr>
        <w:t>й</w:t>
      </w:r>
      <w:proofErr w:type="spellEnd"/>
      <w:r>
        <w:rPr>
          <w:color w:val="auto"/>
        </w:rPr>
        <w:t xml:space="preserve">.                         </w:t>
      </w:r>
      <w:r w:rsidR="00AA14C4">
        <w:rPr>
          <w:color w:val="auto"/>
        </w:rPr>
        <w:t xml:space="preserve">           № 18</w:t>
      </w:r>
      <w:r>
        <w:rPr>
          <w:color w:val="auto"/>
        </w:rPr>
        <w:t xml:space="preserve">                             «01»</w:t>
      </w:r>
      <w:r w:rsidR="00AA14C4">
        <w:rPr>
          <w:color w:val="auto"/>
        </w:rPr>
        <w:t xml:space="preserve">  </w:t>
      </w:r>
      <w:r>
        <w:rPr>
          <w:color w:val="auto"/>
        </w:rPr>
        <w:t xml:space="preserve"> апреля 2020 г.                                                 </w:t>
      </w:r>
    </w:p>
    <w:p w:rsidR="004C3A63" w:rsidRDefault="004C3A63" w:rsidP="004C3A6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C3A63" w:rsidRDefault="004C3A63" w:rsidP="00AA14C4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 утверждении Порядка выдачи специальных пропусков, действующих на территории муниципального района Салаватский район Республики Башкортостан в период режима «Повышенная готовность» и режима ограничительных мероприятий (самоизоляции)</w:t>
      </w: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</w:p>
    <w:p w:rsidR="004C3A63" w:rsidRDefault="004C3A63" w:rsidP="00AA14C4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В соответствии с Указом Президента Российской Федерации от 25 марта 2020 года № 206 «Об объявлении в Российской Федерации нерабочих дней», Указом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color w:val="auto"/>
          <w:sz w:val="26"/>
          <w:szCs w:val="26"/>
        </w:rPr>
        <w:t>коронавирусной</w:t>
      </w:r>
      <w:proofErr w:type="spellEnd"/>
      <w:r>
        <w:rPr>
          <w:color w:val="auto"/>
          <w:sz w:val="26"/>
          <w:szCs w:val="26"/>
        </w:rPr>
        <w:t xml:space="preserve"> инфекции (2019-nCo V)» (с изменениями и дополнениями), </w:t>
      </w:r>
      <w:r w:rsidR="00C44520">
        <w:rPr>
          <w:sz w:val="28"/>
          <w:szCs w:val="28"/>
        </w:rPr>
        <w:t xml:space="preserve">постановлением  главы Администрации </w:t>
      </w:r>
      <w:r w:rsidR="00C44520" w:rsidRPr="006D1D79">
        <w:rPr>
          <w:sz w:val="28"/>
          <w:szCs w:val="28"/>
        </w:rPr>
        <w:t xml:space="preserve"> муниципального</w:t>
      </w:r>
      <w:proofErr w:type="gramEnd"/>
      <w:r w:rsidR="00C44520" w:rsidRPr="006D1D79">
        <w:rPr>
          <w:sz w:val="28"/>
          <w:szCs w:val="28"/>
        </w:rPr>
        <w:t xml:space="preserve"> района Салаватский район Республики Башкортостан </w:t>
      </w:r>
      <w:r w:rsidR="00C44520">
        <w:rPr>
          <w:sz w:val="28"/>
          <w:szCs w:val="28"/>
        </w:rPr>
        <w:t xml:space="preserve">№336 от 31.03.2020г </w:t>
      </w:r>
      <w:r>
        <w:rPr>
          <w:color w:val="auto"/>
          <w:sz w:val="26"/>
          <w:szCs w:val="26"/>
        </w:rPr>
        <w:t>Администрация</w:t>
      </w:r>
      <w:r w:rsidR="00F567EF">
        <w:rPr>
          <w:color w:val="auto"/>
          <w:sz w:val="26"/>
          <w:szCs w:val="26"/>
        </w:rPr>
        <w:t xml:space="preserve"> сельского поселения Малоязовский сельсовет </w:t>
      </w:r>
      <w:r>
        <w:rPr>
          <w:color w:val="auto"/>
          <w:sz w:val="26"/>
          <w:szCs w:val="26"/>
        </w:rPr>
        <w:t xml:space="preserve"> муниципального района Салаватский район Республики Башкортостан</w:t>
      </w: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ПОСТАНОВЛЯЕТ:</w:t>
      </w: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Утвердить форму справ</w:t>
      </w:r>
      <w:r w:rsidR="00F820BC">
        <w:rPr>
          <w:color w:val="auto"/>
          <w:sz w:val="26"/>
          <w:szCs w:val="26"/>
        </w:rPr>
        <w:t>ки, выдаваемой главой  сельского  поселения Малоязовский  сельсовет  депутатам Совета  Администрации сельского поселения Малоязовский  сельсовет</w:t>
      </w:r>
      <w:r>
        <w:rPr>
          <w:color w:val="auto"/>
          <w:sz w:val="26"/>
          <w:szCs w:val="26"/>
        </w:rPr>
        <w:t>,</w:t>
      </w:r>
      <w:r w:rsidR="00F820BC">
        <w:rPr>
          <w:color w:val="auto"/>
          <w:sz w:val="26"/>
          <w:szCs w:val="26"/>
        </w:rPr>
        <w:t xml:space="preserve"> </w:t>
      </w:r>
      <w:proofErr w:type="spellStart"/>
      <w:r w:rsidR="00F820BC">
        <w:rPr>
          <w:color w:val="auto"/>
          <w:sz w:val="26"/>
          <w:szCs w:val="26"/>
        </w:rPr>
        <w:t>маломобильным</w:t>
      </w:r>
      <w:proofErr w:type="spellEnd"/>
      <w:r w:rsidR="00F820BC">
        <w:rPr>
          <w:color w:val="auto"/>
          <w:sz w:val="26"/>
          <w:szCs w:val="26"/>
        </w:rPr>
        <w:t xml:space="preserve">  группам  по  очистке  территории сельского  поселения  </w:t>
      </w:r>
      <w:r>
        <w:rPr>
          <w:color w:val="auto"/>
          <w:sz w:val="26"/>
          <w:szCs w:val="26"/>
        </w:rPr>
        <w:t xml:space="preserve"> </w:t>
      </w:r>
      <w:r w:rsidR="00F820BC">
        <w:rPr>
          <w:color w:val="auto"/>
          <w:sz w:val="26"/>
          <w:szCs w:val="26"/>
        </w:rPr>
        <w:t xml:space="preserve">для </w:t>
      </w:r>
      <w:r>
        <w:rPr>
          <w:color w:val="auto"/>
          <w:sz w:val="26"/>
          <w:szCs w:val="26"/>
        </w:rPr>
        <w:t xml:space="preserve">передвижения по территории </w:t>
      </w:r>
      <w:r w:rsidR="00F567EF">
        <w:rPr>
          <w:color w:val="auto"/>
          <w:sz w:val="26"/>
          <w:szCs w:val="26"/>
        </w:rPr>
        <w:t xml:space="preserve">сельского поселения  Малоязовский сельсовет </w:t>
      </w:r>
      <w:r>
        <w:rPr>
          <w:color w:val="auto"/>
          <w:sz w:val="26"/>
          <w:szCs w:val="26"/>
        </w:rPr>
        <w:t>муниципального района Салаватский Республики Б</w:t>
      </w:r>
      <w:r w:rsidR="00F820BC">
        <w:rPr>
          <w:color w:val="auto"/>
          <w:sz w:val="26"/>
          <w:szCs w:val="26"/>
        </w:rPr>
        <w:t xml:space="preserve">ашкортостан </w:t>
      </w:r>
      <w:proofErr w:type="gramStart"/>
      <w:r w:rsidR="00F820BC">
        <w:rPr>
          <w:color w:val="auto"/>
          <w:sz w:val="26"/>
          <w:szCs w:val="26"/>
        </w:rPr>
        <w:t>согласно приложения</w:t>
      </w:r>
      <w:proofErr w:type="gramEnd"/>
      <w:r w:rsidR="00F820BC">
        <w:rPr>
          <w:color w:val="auto"/>
          <w:sz w:val="26"/>
          <w:szCs w:val="26"/>
        </w:rPr>
        <w:t xml:space="preserve"> (приложение №1)</w:t>
      </w:r>
    </w:p>
    <w:p w:rsidR="00F820BC" w:rsidRPr="00F820BC" w:rsidRDefault="00F820BC" w:rsidP="00F820B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Утвердить  список  для   получения   специальных  пропусков  согласно  с  Постановлением  Администрации  МР Салаватский район от 31.03.2020 года  № 336</w:t>
      </w:r>
      <w:r w:rsidR="00C44520">
        <w:rPr>
          <w:color w:val="auto"/>
          <w:sz w:val="26"/>
          <w:szCs w:val="26"/>
        </w:rPr>
        <w:t>, список  прилагается</w:t>
      </w:r>
      <w:proofErr w:type="gramStart"/>
      <w:r w:rsidR="00C44520">
        <w:rPr>
          <w:color w:val="auto"/>
          <w:sz w:val="26"/>
          <w:szCs w:val="26"/>
        </w:rPr>
        <w:t>.</w:t>
      </w:r>
      <w:proofErr w:type="gramEnd"/>
      <w:r w:rsidR="00C44520">
        <w:rPr>
          <w:color w:val="auto"/>
          <w:sz w:val="26"/>
          <w:szCs w:val="26"/>
        </w:rPr>
        <w:t xml:space="preserve"> </w:t>
      </w:r>
      <w:r w:rsidR="004B5C82">
        <w:rPr>
          <w:color w:val="auto"/>
          <w:sz w:val="26"/>
          <w:szCs w:val="26"/>
        </w:rPr>
        <w:t>(</w:t>
      </w:r>
      <w:proofErr w:type="gramStart"/>
      <w:r w:rsidR="004B5C82">
        <w:rPr>
          <w:color w:val="auto"/>
          <w:sz w:val="26"/>
          <w:szCs w:val="26"/>
        </w:rPr>
        <w:t>п</w:t>
      </w:r>
      <w:proofErr w:type="gramEnd"/>
      <w:r w:rsidR="004B5C82">
        <w:rPr>
          <w:color w:val="auto"/>
          <w:sz w:val="26"/>
          <w:szCs w:val="26"/>
        </w:rPr>
        <w:t>риложение №2)</w:t>
      </w:r>
    </w:p>
    <w:p w:rsidR="004C3A63" w:rsidRDefault="00C40ADB" w:rsidP="00C4452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4C3A63">
        <w:rPr>
          <w:sz w:val="26"/>
          <w:szCs w:val="26"/>
        </w:rPr>
        <w:t xml:space="preserve">. </w:t>
      </w:r>
      <w:proofErr w:type="gramStart"/>
      <w:r w:rsidR="004C3A63">
        <w:rPr>
          <w:sz w:val="26"/>
          <w:szCs w:val="26"/>
        </w:rPr>
        <w:t>Контроль за</w:t>
      </w:r>
      <w:proofErr w:type="gramEnd"/>
      <w:r w:rsidR="004C3A63">
        <w:rPr>
          <w:sz w:val="26"/>
          <w:szCs w:val="26"/>
        </w:rPr>
        <w:t xml:space="preserve"> исполнением  данного  Постановления  оставляю  за  собой.</w:t>
      </w:r>
    </w:p>
    <w:p w:rsidR="00C44520" w:rsidRDefault="00C44520" w:rsidP="004C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A63" w:rsidRPr="00F567EF" w:rsidRDefault="002800BD" w:rsidP="004C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7E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Pr="00F567EF">
        <w:rPr>
          <w:rFonts w:ascii="Times New Roman" w:hAnsi="Times New Roman" w:cs="Times New Roman"/>
          <w:sz w:val="28"/>
          <w:szCs w:val="28"/>
        </w:rPr>
        <w:t>С.Ш.Ишмухаметова</w:t>
      </w:r>
      <w:proofErr w:type="spellEnd"/>
      <w:r w:rsidRPr="00F56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20" w:rsidRDefault="00C44520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4520" w:rsidRDefault="00C44520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C40ADB" w:rsidRDefault="00C40ADB" w:rsidP="00F820BC">
      <w:pPr>
        <w:pStyle w:val="Default"/>
        <w:ind w:left="5245"/>
        <w:rPr>
          <w:b/>
          <w:bCs/>
          <w:color w:val="auto"/>
          <w:sz w:val="21"/>
          <w:szCs w:val="21"/>
        </w:rPr>
      </w:pPr>
    </w:p>
    <w:p w:rsidR="004C3A63" w:rsidRDefault="004C3A63" w:rsidP="00F820BC">
      <w:pPr>
        <w:pStyle w:val="Default"/>
        <w:ind w:left="5245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Приложение</w:t>
      </w:r>
      <w:r w:rsidR="00AA14C4">
        <w:rPr>
          <w:b/>
          <w:bCs/>
          <w:color w:val="auto"/>
          <w:sz w:val="21"/>
          <w:szCs w:val="21"/>
        </w:rPr>
        <w:t xml:space="preserve"> №1  </w:t>
      </w:r>
    </w:p>
    <w:p w:rsidR="004C3A63" w:rsidRDefault="00AA14C4" w:rsidP="00F820BC">
      <w:pPr>
        <w:pStyle w:val="Default"/>
        <w:ind w:left="5245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к постановлению Администрации  сельского поселения Малоязовский сельсовет </w:t>
      </w:r>
      <w:r w:rsidR="004C3A63">
        <w:rPr>
          <w:b/>
          <w:bCs/>
          <w:color w:val="auto"/>
          <w:sz w:val="21"/>
          <w:szCs w:val="21"/>
        </w:rPr>
        <w:t>муниципального района Салаватский район Республики Башкортостан</w:t>
      </w:r>
    </w:p>
    <w:p w:rsidR="004C3A63" w:rsidRDefault="004C3A63" w:rsidP="00F820BC">
      <w:pPr>
        <w:pStyle w:val="Default"/>
        <w:ind w:left="5245"/>
        <w:rPr>
          <w:color w:val="auto"/>
          <w:sz w:val="18"/>
          <w:szCs w:val="18"/>
        </w:rPr>
      </w:pPr>
      <w:r>
        <w:rPr>
          <w:b/>
          <w:bCs/>
          <w:color w:val="auto"/>
          <w:sz w:val="21"/>
          <w:szCs w:val="21"/>
        </w:rPr>
        <w:t>от «</w:t>
      </w:r>
      <w:r w:rsidR="00AA14C4">
        <w:rPr>
          <w:b/>
          <w:bCs/>
          <w:color w:val="auto"/>
          <w:sz w:val="21"/>
          <w:szCs w:val="21"/>
        </w:rPr>
        <w:t>01» апреля  2020 г. №1</w:t>
      </w:r>
      <w:r w:rsidR="00F820BC">
        <w:rPr>
          <w:b/>
          <w:bCs/>
          <w:color w:val="auto"/>
          <w:sz w:val="21"/>
          <w:szCs w:val="21"/>
        </w:rPr>
        <w:t>8</w:t>
      </w:r>
    </w:p>
    <w:p w:rsidR="004C3A63" w:rsidRDefault="004C3A63" w:rsidP="004C3A63">
      <w:pPr>
        <w:pStyle w:val="Default"/>
        <w:rPr>
          <w:color w:val="auto"/>
          <w:sz w:val="18"/>
          <w:szCs w:val="18"/>
        </w:rPr>
      </w:pPr>
    </w:p>
    <w:p w:rsidR="004B5C82" w:rsidRDefault="00C44520" w:rsidP="004B5C82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Администрация  сельского  поселения  Малоязовский  сельсовет  муниципального  района  Салаватский  район  Республики  Башкортостан</w:t>
      </w:r>
      <w:r w:rsidR="004C3A63">
        <w:rPr>
          <w:color w:val="auto"/>
          <w:sz w:val="26"/>
          <w:szCs w:val="26"/>
        </w:rPr>
        <w:t xml:space="preserve"> </w:t>
      </w:r>
    </w:p>
    <w:p w:rsidR="004C3A63" w:rsidRDefault="00C44520" w:rsidP="004B5C82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ИНН-0240001985</w:t>
      </w:r>
      <w:r w:rsidR="004D3035">
        <w:rPr>
          <w:color w:val="auto"/>
          <w:sz w:val="26"/>
          <w:szCs w:val="26"/>
        </w:rPr>
        <w:t>, КПП-</w:t>
      </w:r>
      <w:r w:rsidR="004D3035">
        <w:rPr>
          <w:sz w:val="27"/>
          <w:szCs w:val="27"/>
        </w:rPr>
        <w:t>024001001</w:t>
      </w:r>
      <w:r w:rsidR="004D3035">
        <w:rPr>
          <w:color w:val="auto"/>
          <w:sz w:val="26"/>
          <w:szCs w:val="26"/>
        </w:rPr>
        <w:t>, ОГРН - 1020201202108</w:t>
      </w:r>
    </w:p>
    <w:p w:rsidR="004B5C82" w:rsidRDefault="004B5C82" w:rsidP="004B5C82">
      <w:pPr>
        <w:pStyle w:val="Default"/>
        <w:jc w:val="center"/>
        <w:rPr>
          <w:color w:val="auto"/>
          <w:sz w:val="26"/>
          <w:szCs w:val="26"/>
        </w:rPr>
      </w:pPr>
    </w:p>
    <w:p w:rsidR="004C3A63" w:rsidRDefault="004C3A63" w:rsidP="004B5C82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СПРАВКА</w:t>
      </w: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Настоящая справка выдана (ФИО работника) и подтверждает, что о</w:t>
      </w:r>
      <w:proofErr w:type="gramStart"/>
      <w:r>
        <w:rPr>
          <w:color w:val="auto"/>
          <w:sz w:val="26"/>
          <w:szCs w:val="26"/>
        </w:rPr>
        <w:t>н(</w:t>
      </w:r>
      <w:proofErr w:type="gramEnd"/>
      <w:r>
        <w:rPr>
          <w:color w:val="auto"/>
          <w:sz w:val="26"/>
          <w:szCs w:val="26"/>
        </w:rPr>
        <w:t>а) ра</w:t>
      </w:r>
      <w:r w:rsidR="004D3035">
        <w:rPr>
          <w:color w:val="auto"/>
          <w:sz w:val="26"/>
          <w:szCs w:val="26"/>
        </w:rPr>
        <w:t>ботает в  Администрации  сельского  поселения  Малоязовский  сельсовет  муниципального района  Салаватский  район  Республики  Башкортостан</w:t>
      </w:r>
      <w:r>
        <w:rPr>
          <w:color w:val="auto"/>
          <w:sz w:val="26"/>
          <w:szCs w:val="26"/>
        </w:rPr>
        <w:t>, его нахождение на рабочем месте является критически важным для обеспечения функционирования организации.</w:t>
      </w: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Деятельность организации (наименование) не приостановлена в соответствии с Указом Президента Российской Федерации от 25.03.2020г. № 206 «Об объявлении в Российской Федерации нерабочих дней», Указом Главы Республики Башкортостан №УГ-111 от 18.03.2020г. работники </w:t>
      </w:r>
      <w:r w:rsidR="004D3035">
        <w:rPr>
          <w:color w:val="auto"/>
          <w:sz w:val="26"/>
          <w:szCs w:val="26"/>
        </w:rPr>
        <w:t xml:space="preserve">Администрации  сельского  поселения  Малоязовский  сельсовет  муниципального района  Салаватский  район  Республики  Башкортостан </w:t>
      </w:r>
      <w:r>
        <w:rPr>
          <w:color w:val="auto"/>
          <w:sz w:val="26"/>
          <w:szCs w:val="26"/>
        </w:rPr>
        <w:t>продолжают работать в период с 30.03.2020 г. до особого распоряжения.</w:t>
      </w:r>
      <w:proofErr w:type="gramEnd"/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Настоящая справка действительна при наличии паспорта, иного документа, удостоверяющего личность.</w:t>
      </w:r>
    </w:p>
    <w:p w:rsidR="004C3A63" w:rsidRDefault="004D3035" w:rsidP="004C3A6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Основание: распоряжение </w:t>
      </w:r>
      <w:r w:rsidR="004C3A63">
        <w:rPr>
          <w:color w:val="auto"/>
          <w:sz w:val="26"/>
          <w:szCs w:val="26"/>
        </w:rPr>
        <w:t xml:space="preserve"> о приеме на работу </w:t>
      </w: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Руководител</w:t>
      </w:r>
      <w:proofErr w:type="gramStart"/>
      <w:r>
        <w:rPr>
          <w:color w:val="auto"/>
          <w:sz w:val="26"/>
          <w:szCs w:val="26"/>
        </w:rPr>
        <w:t>ь(</w:t>
      </w:r>
      <w:proofErr w:type="gramEnd"/>
      <w:r>
        <w:rPr>
          <w:color w:val="auto"/>
          <w:sz w:val="26"/>
          <w:szCs w:val="26"/>
        </w:rPr>
        <w:t>директор)</w:t>
      </w: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подпись (МП) дата</w:t>
      </w: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</w:p>
    <w:p w:rsidR="004C3A63" w:rsidRDefault="004C3A63" w:rsidP="004C3A6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Телефон кадровой службы:</w:t>
      </w:r>
    </w:p>
    <w:p w:rsidR="004C3A63" w:rsidRDefault="004C3A63" w:rsidP="004C3A63">
      <w:pPr>
        <w:pStyle w:val="Default"/>
        <w:rPr>
          <w:color w:val="auto"/>
        </w:rPr>
      </w:pPr>
    </w:p>
    <w:p w:rsidR="004C3A63" w:rsidRDefault="004C3A63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Pr="0038549E" w:rsidRDefault="004B5C82" w:rsidP="004B5C82">
      <w:pPr>
        <w:pStyle w:val="Default"/>
        <w:ind w:left="5245"/>
        <w:rPr>
          <w:color w:val="auto"/>
          <w:sz w:val="28"/>
          <w:szCs w:val="28"/>
        </w:rPr>
      </w:pPr>
      <w:r w:rsidRPr="0038549E">
        <w:rPr>
          <w:b/>
          <w:bCs/>
          <w:color w:val="auto"/>
          <w:sz w:val="28"/>
          <w:szCs w:val="28"/>
        </w:rPr>
        <w:t xml:space="preserve">Приложение №2  </w:t>
      </w:r>
    </w:p>
    <w:p w:rsidR="004B5C82" w:rsidRPr="0038549E" w:rsidRDefault="004B5C82" w:rsidP="004B5C82">
      <w:pPr>
        <w:pStyle w:val="Default"/>
        <w:ind w:left="5245"/>
        <w:rPr>
          <w:color w:val="auto"/>
          <w:sz w:val="28"/>
          <w:szCs w:val="28"/>
        </w:rPr>
      </w:pPr>
      <w:r w:rsidRPr="0038549E">
        <w:rPr>
          <w:b/>
          <w:bCs/>
          <w:color w:val="auto"/>
          <w:sz w:val="28"/>
          <w:szCs w:val="28"/>
        </w:rPr>
        <w:t>к постановлению Администрации  сельского поселения Малоязовский сельсовет муниципального района Салаватский район Республики Башкортостан</w:t>
      </w:r>
    </w:p>
    <w:p w:rsidR="004B5C82" w:rsidRPr="0038549E" w:rsidRDefault="004B5C82" w:rsidP="004B5C82">
      <w:pPr>
        <w:pStyle w:val="Default"/>
        <w:ind w:left="5245"/>
        <w:rPr>
          <w:b/>
          <w:bCs/>
          <w:color w:val="auto"/>
          <w:sz w:val="28"/>
          <w:szCs w:val="28"/>
        </w:rPr>
      </w:pPr>
      <w:r w:rsidRPr="0038549E">
        <w:rPr>
          <w:b/>
          <w:bCs/>
          <w:color w:val="auto"/>
          <w:sz w:val="28"/>
          <w:szCs w:val="28"/>
        </w:rPr>
        <w:t>от «01» апреля  2020 г. №18</w:t>
      </w:r>
    </w:p>
    <w:p w:rsidR="004B5C82" w:rsidRPr="0038549E" w:rsidRDefault="004B5C82" w:rsidP="004B5C82">
      <w:pPr>
        <w:pStyle w:val="Default"/>
        <w:rPr>
          <w:b/>
          <w:bCs/>
          <w:color w:val="auto"/>
          <w:sz w:val="28"/>
          <w:szCs w:val="28"/>
        </w:rPr>
      </w:pPr>
    </w:p>
    <w:p w:rsidR="00D94FEB" w:rsidRPr="0038549E" w:rsidRDefault="00D94FEB" w:rsidP="00D94F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4FEB" w:rsidRPr="0038549E" w:rsidRDefault="00D94FEB" w:rsidP="00D94FE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8549E">
        <w:rPr>
          <w:b/>
          <w:bCs/>
          <w:color w:val="auto"/>
          <w:sz w:val="28"/>
          <w:szCs w:val="28"/>
        </w:rPr>
        <w:t>С</w:t>
      </w:r>
      <w:r w:rsidR="004B5C82" w:rsidRPr="0038549E">
        <w:rPr>
          <w:b/>
          <w:bCs/>
          <w:color w:val="auto"/>
          <w:sz w:val="28"/>
          <w:szCs w:val="28"/>
        </w:rPr>
        <w:t xml:space="preserve">писок  </w:t>
      </w:r>
      <w:r w:rsidRPr="0038549E">
        <w:rPr>
          <w:b/>
          <w:bCs/>
          <w:color w:val="auto"/>
          <w:sz w:val="28"/>
          <w:szCs w:val="28"/>
        </w:rPr>
        <w:t>сотрудников, дружинников, волонтеров</w:t>
      </w:r>
    </w:p>
    <w:p w:rsidR="004B5C82" w:rsidRPr="0038549E" w:rsidRDefault="00D94FEB" w:rsidP="00D94FE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8549E">
        <w:rPr>
          <w:b/>
          <w:bCs/>
          <w:color w:val="auto"/>
          <w:sz w:val="28"/>
          <w:szCs w:val="28"/>
        </w:rPr>
        <w:t>Администрации сельского п</w:t>
      </w:r>
      <w:r w:rsidR="0038549E">
        <w:rPr>
          <w:b/>
          <w:bCs/>
          <w:color w:val="auto"/>
          <w:sz w:val="28"/>
          <w:szCs w:val="28"/>
        </w:rPr>
        <w:t>оселения Малоязовский сельсовет</w:t>
      </w:r>
      <w:r w:rsidRPr="0038549E">
        <w:rPr>
          <w:b/>
          <w:bCs/>
          <w:color w:val="auto"/>
          <w:sz w:val="28"/>
          <w:szCs w:val="28"/>
        </w:rPr>
        <w:t xml:space="preserve"> </w:t>
      </w:r>
      <w:r w:rsidR="004B5C82" w:rsidRPr="0038549E">
        <w:rPr>
          <w:b/>
          <w:bCs/>
          <w:color w:val="auto"/>
          <w:sz w:val="28"/>
          <w:szCs w:val="28"/>
        </w:rPr>
        <w:t xml:space="preserve"> для  получения  специальных  пропусков</w:t>
      </w:r>
      <w:r w:rsidRPr="0038549E">
        <w:rPr>
          <w:b/>
          <w:bCs/>
          <w:color w:val="auto"/>
          <w:sz w:val="28"/>
          <w:szCs w:val="28"/>
        </w:rPr>
        <w:t xml:space="preserve">  </w:t>
      </w:r>
    </w:p>
    <w:p w:rsidR="00D94FEB" w:rsidRPr="0038549E" w:rsidRDefault="00D94FEB" w:rsidP="00D94FEB">
      <w:pPr>
        <w:pStyle w:val="Default"/>
        <w:rPr>
          <w:b/>
          <w:bCs/>
          <w:color w:val="auto"/>
          <w:sz w:val="28"/>
          <w:szCs w:val="28"/>
        </w:rPr>
      </w:pPr>
    </w:p>
    <w:p w:rsidR="004B5C82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5C82" w:rsidRPr="004C3A63" w:rsidRDefault="004B5C82" w:rsidP="004C3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B5C82" w:rsidRPr="004C3A63" w:rsidSect="00C445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A63"/>
    <w:rsid w:val="002800BD"/>
    <w:rsid w:val="0038549E"/>
    <w:rsid w:val="003E5631"/>
    <w:rsid w:val="00454C49"/>
    <w:rsid w:val="004B5C82"/>
    <w:rsid w:val="004C3A63"/>
    <w:rsid w:val="004D025F"/>
    <w:rsid w:val="004D3035"/>
    <w:rsid w:val="00553E20"/>
    <w:rsid w:val="006F759B"/>
    <w:rsid w:val="00721F38"/>
    <w:rsid w:val="008C4D12"/>
    <w:rsid w:val="009E7927"/>
    <w:rsid w:val="00AA14C4"/>
    <w:rsid w:val="00B64639"/>
    <w:rsid w:val="00BF5384"/>
    <w:rsid w:val="00C40ADB"/>
    <w:rsid w:val="00C44520"/>
    <w:rsid w:val="00D14AAD"/>
    <w:rsid w:val="00D759AF"/>
    <w:rsid w:val="00D94FEB"/>
    <w:rsid w:val="00EE2575"/>
    <w:rsid w:val="00F23879"/>
    <w:rsid w:val="00F567EF"/>
    <w:rsid w:val="00F8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cp:lastPrinted>2020-04-02T06:06:00Z</cp:lastPrinted>
  <dcterms:created xsi:type="dcterms:W3CDTF">2020-04-01T10:35:00Z</dcterms:created>
  <dcterms:modified xsi:type="dcterms:W3CDTF">2020-06-03T09:04:00Z</dcterms:modified>
</cp:coreProperties>
</file>